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0"/>
          <w:sz w:val="32"/>
          <w:szCs w:val="32"/>
          <w:vertAlign w:val="baseline"/>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rPr>
      </w:pPr>
      <w:r w:rsidDel="00000000" w:rsidR="00000000" w:rsidRPr="00000000">
        <w:rPr>
          <w:rFonts w:ascii="Calibri" w:cs="Calibri" w:eastAsia="Calibri" w:hAnsi="Calibri"/>
          <w:b w:val="1"/>
          <w:vertAlign w:val="baseline"/>
          <w:rtl w:val="0"/>
        </w:rPr>
        <w:t xml:space="preserve">Person Specification</w:t>
      </w:r>
      <w:r w:rsidDel="00000000" w:rsidR="00000000" w:rsidRPr="00000000">
        <w:rPr>
          <w:rFonts w:ascii="Calibri" w:cs="Calibri" w:eastAsia="Calibri" w:hAnsi="Calibri"/>
          <w:b w:val="1"/>
          <w:rtl w:val="0"/>
        </w:rPr>
        <w:t xml:space="preserve"> MSA</w:t>
      </w:r>
      <w:r w:rsidDel="00000000" w:rsidR="00000000" w:rsidRPr="00000000">
        <w:rPr>
          <w:rtl w:val="0"/>
        </w:rPr>
      </w:r>
    </w:p>
    <w:sdt>
      <w:sdtPr>
        <w:lock w:val="contentLocked"/>
        <w:tag w:val="goog_rdk_16"/>
      </w:sdtPr>
      <w:sdtContent>
        <w:tbl>
          <w:tblPr>
            <w:tblStyle w:val="Table1"/>
            <w:tblW w:w="1046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8.666666666667"/>
            <w:gridCol w:w="3488.666666666667"/>
            <w:gridCol w:w="3488.666666666667"/>
            <w:tblGridChange w:id="0">
              <w:tblGrid>
                <w:gridCol w:w="3488.666666666667"/>
                <w:gridCol w:w="3488.666666666667"/>
                <w:gridCol w:w="3488.66666666666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2"/>
                    <w:szCs w:val="2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171450</wp:posOffset>
                      </wp:positionH>
                      <wp:positionV relativeFrom="paragraph">
                        <wp:posOffset>114300</wp:posOffset>
                      </wp:positionV>
                      <wp:extent cx="483298" cy="483298"/>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83298" cy="483298"/>
                              </a:xfrm>
                              <a:prstGeom prst="rect"/>
                              <a:ln/>
                            </pic:spPr>
                          </pic:pic>
                        </a:graphicData>
                      </a:graphic>
                    </wp:anchor>
                  </w:drawing>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rPr>
                    <w:rFonts w:ascii="Nunito" w:cs="Nunito" w:eastAsia="Nunito" w:hAnsi="Nunito"/>
                    <w:b w:val="1"/>
                    <w:sz w:val="22"/>
                    <w:szCs w:val="22"/>
                  </w:rPr>
                </w:pPr>
                <w:r w:rsidDel="00000000" w:rsidR="00000000" w:rsidRPr="00000000">
                  <w:rPr>
                    <w:rFonts w:ascii="Nunito" w:cs="Nunito" w:eastAsia="Nunito" w:hAnsi="Nunito"/>
                    <w:b w:val="1"/>
                    <w:sz w:val="22"/>
                    <w:szCs w:val="22"/>
                    <w:rtl w:val="0"/>
                  </w:rPr>
                  <w:t xml:space="preserve">Essential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rPr>
                    <w:rFonts w:ascii="Nunito" w:cs="Nunito" w:eastAsia="Nunito" w:hAnsi="Nunito"/>
                    <w:b w:val="1"/>
                    <w:sz w:val="22"/>
                    <w:szCs w:val="22"/>
                  </w:rPr>
                </w:pPr>
                <w:r w:rsidDel="00000000" w:rsidR="00000000" w:rsidRPr="00000000">
                  <w:rPr>
                    <w:rFonts w:ascii="Nunito" w:cs="Nunito" w:eastAsia="Nunito" w:hAnsi="Nunito"/>
                    <w:b w:val="1"/>
                    <w:sz w:val="22"/>
                    <w:szCs w:val="22"/>
                    <w:rtl w:val="0"/>
                  </w:rPr>
                  <w:t xml:space="preserve">Desirable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3.90366554260254" w:lineRule="auto"/>
                  <w:ind w:right="298.60015869140625"/>
                  <w:rPr>
                    <w:rFonts w:ascii="Nunito" w:cs="Nunito" w:eastAsia="Nunito" w:hAnsi="Nunito"/>
                    <w:b w:val="1"/>
                    <w:sz w:val="22"/>
                    <w:szCs w:val="22"/>
                  </w:rPr>
                </w:pPr>
                <w:r w:rsidDel="00000000" w:rsidR="00000000" w:rsidRPr="00000000">
                  <w:rPr>
                    <w:rFonts w:ascii="Nunito" w:cs="Nunito" w:eastAsia="Nunito" w:hAnsi="Nunito"/>
                    <w:b w:val="1"/>
                    <w:sz w:val="22"/>
                    <w:szCs w:val="22"/>
                    <w:rtl w:val="0"/>
                  </w:rPr>
                  <w:t xml:space="preserve">Qualifications &amp;  training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rPr>
                    <w:rFonts w:ascii="Nunito" w:cs="Nunito" w:eastAsia="Nunito" w:hAnsi="Nunito"/>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rPr>
                    <w:rFonts w:ascii="Nunito" w:cs="Nunito" w:eastAsia="Nunito" w:hAnsi="Nunito"/>
                    <w:sz w:val="22"/>
                    <w:szCs w:val="22"/>
                  </w:rPr>
                </w:pPr>
                <w:r w:rsidDel="00000000" w:rsidR="00000000" w:rsidRPr="00000000">
                  <w:rPr>
                    <w:rFonts w:ascii="Nunito" w:cs="Nunito" w:eastAsia="Nunito" w:hAnsi="Nunito"/>
                    <w:sz w:val="22"/>
                    <w:szCs w:val="22"/>
                    <w:rtl w:val="0"/>
                  </w:rPr>
                  <w:t xml:space="preserve">Recognised appropriate  </w:t>
                </w:r>
              </w:p>
              <w:p w:rsidR="00000000" w:rsidDel="00000000" w:rsidP="00000000" w:rsidRDefault="00000000" w:rsidRPr="00000000" w14:paraId="00000009">
                <w:pPr>
                  <w:rPr>
                    <w:rFonts w:ascii="Nunito" w:cs="Nunito" w:eastAsia="Nunito" w:hAnsi="Nunito"/>
                    <w:sz w:val="22"/>
                    <w:szCs w:val="22"/>
                  </w:rPr>
                </w:pPr>
                <w:r w:rsidDel="00000000" w:rsidR="00000000" w:rsidRPr="00000000">
                  <w:rPr>
                    <w:rFonts w:ascii="Nunito" w:cs="Nunito" w:eastAsia="Nunito" w:hAnsi="Nunito"/>
                    <w:sz w:val="22"/>
                    <w:szCs w:val="22"/>
                    <w:rtl w:val="0"/>
                  </w:rPr>
                  <w:t xml:space="preserve">qualifications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3.90263557434082" w:lineRule="auto"/>
                  <w:ind w:right="358.36029052734375"/>
                  <w:rPr>
                    <w:rFonts w:ascii="Nunito" w:cs="Nunito" w:eastAsia="Nunito" w:hAnsi="Nunito"/>
                    <w:b w:val="1"/>
                    <w:sz w:val="22"/>
                    <w:szCs w:val="22"/>
                  </w:rPr>
                </w:pPr>
                <w:r w:rsidDel="00000000" w:rsidR="00000000" w:rsidRPr="00000000">
                  <w:rPr>
                    <w:rFonts w:ascii="Nunito" w:cs="Nunito" w:eastAsia="Nunito" w:hAnsi="Nunito"/>
                    <w:b w:val="1"/>
                    <w:sz w:val="22"/>
                    <w:szCs w:val="22"/>
                    <w:rtl w:val="0"/>
                  </w:rPr>
                  <w:t xml:space="preserve">Knowledge and  Experience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rPr>
                    <w:rFonts w:ascii="Nunito" w:cs="Nunito" w:eastAsia="Nunito" w:hAnsi="Nunito"/>
                    <w:sz w:val="22"/>
                    <w:szCs w:val="22"/>
                  </w:rPr>
                </w:pPr>
                <w:sdt>
                  <w:sdtPr>
                    <w:tag w:val="goog_rdk_0"/>
                  </w:sdtPr>
                  <w:sdtContent>
                    <w:r w:rsidDel="00000000" w:rsidR="00000000" w:rsidRPr="00000000">
                      <w:rPr>
                        <w:rFonts w:ascii="Nova Mono" w:cs="Nova Mono" w:eastAsia="Nova Mono" w:hAnsi="Nova Mono"/>
                        <w:sz w:val="22"/>
                        <w:szCs w:val="22"/>
                        <w:rtl w:val="0"/>
                      </w:rPr>
                      <w:t xml:space="preserve">∙ Experience of working  successfully and co-operating as  a member of a team </w:t>
                    </w:r>
                  </w:sdtContent>
                </w:sdt>
              </w:p>
              <w:p w:rsidR="00000000" w:rsidDel="00000000" w:rsidP="00000000" w:rsidRDefault="00000000" w:rsidRPr="00000000" w14:paraId="0000000C">
                <w:pPr>
                  <w:rPr>
                    <w:rFonts w:ascii="Nunito" w:cs="Nunito" w:eastAsia="Nunito" w:hAnsi="Nunito"/>
                    <w:sz w:val="22"/>
                    <w:szCs w:val="22"/>
                  </w:rPr>
                </w:pPr>
                <w:sdt>
                  <w:sdtPr>
                    <w:tag w:val="goog_rdk_1"/>
                  </w:sdtPr>
                  <w:sdtContent>
                    <w:r w:rsidDel="00000000" w:rsidR="00000000" w:rsidRPr="00000000">
                      <w:rPr>
                        <w:rFonts w:ascii="Nova Mono" w:cs="Nova Mono" w:eastAsia="Nova Mono" w:hAnsi="Nova Mono"/>
                        <w:sz w:val="22"/>
                        <w:szCs w:val="22"/>
                        <w:rtl w:val="0"/>
                      </w:rPr>
                      <w:t xml:space="preserve">∙ Experience of working in an  environment of working with children (either in a paid or  unpaid capacity</w:t>
                    </w:r>
                  </w:sdtContent>
                </w:sdt>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rPr>
                    <w:rFonts w:ascii="Nunito" w:cs="Nunito" w:eastAsia="Nunito" w:hAnsi="Nunito"/>
                    <w:sz w:val="22"/>
                    <w:szCs w:val="22"/>
                  </w:rPr>
                </w:pPr>
                <w:sdt>
                  <w:sdtPr>
                    <w:tag w:val="goog_rdk_2"/>
                  </w:sdtPr>
                  <w:sdtContent>
                    <w:r w:rsidDel="00000000" w:rsidR="00000000" w:rsidRPr="00000000">
                      <w:rPr>
                        <w:rFonts w:ascii="Nova Mono" w:cs="Nova Mono" w:eastAsia="Nova Mono" w:hAnsi="Nova Mono"/>
                        <w:sz w:val="22"/>
                        <w:szCs w:val="22"/>
                        <w:rtl w:val="0"/>
                      </w:rPr>
                      <w:t xml:space="preserve">∙First aid experience </w:t>
                    </w:r>
                  </w:sdtContent>
                </w:sdt>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rPr>
                    <w:rFonts w:ascii="Nunito" w:cs="Nunito" w:eastAsia="Nunito" w:hAnsi="Nunito"/>
                    <w:b w:val="1"/>
                    <w:sz w:val="22"/>
                    <w:szCs w:val="22"/>
                  </w:rPr>
                </w:pPr>
                <w:r w:rsidDel="00000000" w:rsidR="00000000" w:rsidRPr="00000000">
                  <w:rPr>
                    <w:rFonts w:ascii="Nunito" w:cs="Nunito" w:eastAsia="Nunito" w:hAnsi="Nunito"/>
                    <w:b w:val="1"/>
                    <w:sz w:val="22"/>
                    <w:szCs w:val="22"/>
                    <w:rtl w:val="0"/>
                  </w:rPr>
                  <w:t xml:space="preserve">Skills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rPr>
                    <w:rFonts w:ascii="Nunito" w:cs="Nunito" w:eastAsia="Nunito" w:hAnsi="Nunito"/>
                    <w:sz w:val="22"/>
                    <w:szCs w:val="22"/>
                  </w:rPr>
                </w:pPr>
                <w:sdt>
                  <w:sdtPr>
                    <w:tag w:val="goog_rdk_3"/>
                  </w:sdtPr>
                  <w:sdtContent>
                    <w:r w:rsidDel="00000000" w:rsidR="00000000" w:rsidRPr="00000000">
                      <w:rPr>
                        <w:rFonts w:ascii="Nova Mono" w:cs="Nova Mono" w:eastAsia="Nova Mono" w:hAnsi="Nova Mono"/>
                        <w:sz w:val="22"/>
                        <w:szCs w:val="22"/>
                        <w:rtl w:val="0"/>
                      </w:rPr>
                      <w:t xml:space="preserve">∙ Good communication.</w:t>
                    </w:r>
                  </w:sdtContent>
                </w:sdt>
              </w:p>
              <w:p w:rsidR="00000000" w:rsidDel="00000000" w:rsidP="00000000" w:rsidRDefault="00000000" w:rsidRPr="00000000" w14:paraId="00000010">
                <w:pPr>
                  <w:rPr>
                    <w:rFonts w:ascii="Nunito" w:cs="Nunito" w:eastAsia="Nunito" w:hAnsi="Nunito"/>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rPr>
                    <w:rFonts w:ascii="Nunito" w:cs="Nunito" w:eastAsia="Nunito" w:hAnsi="Nunito"/>
                    <w:sz w:val="20"/>
                    <w:szCs w:val="20"/>
                  </w:rPr>
                </w:pPr>
                <w:sdt>
                  <w:sdtPr>
                    <w:tag w:val="goog_rdk_4"/>
                  </w:sdtPr>
                  <w:sdtContent>
                    <w:r w:rsidDel="00000000" w:rsidR="00000000" w:rsidRPr="00000000">
                      <w:rPr>
                        <w:rFonts w:ascii="Nova Mono" w:cs="Nova Mono" w:eastAsia="Nova Mono" w:hAnsi="Nova Mono"/>
                        <w:sz w:val="22"/>
                        <w:szCs w:val="22"/>
                        <w:rtl w:val="0"/>
                      </w:rPr>
                      <w:t xml:space="preserve">∙</w:t>
                    </w:r>
                  </w:sdtContent>
                </w:sdt>
                <w:r w:rsidDel="00000000" w:rsidR="00000000" w:rsidRPr="00000000">
                  <w:rPr>
                    <w:rFonts w:ascii="Nunito" w:cs="Nunito" w:eastAsia="Nunito" w:hAnsi="Nunito"/>
                    <w:sz w:val="20"/>
                    <w:szCs w:val="20"/>
                    <w:rtl w:val="0"/>
                  </w:rPr>
                  <w:t xml:space="preserve">Experience of working with  children with SEN and SEMH needs </w:t>
                </w:r>
              </w:p>
              <w:p w:rsidR="00000000" w:rsidDel="00000000" w:rsidP="00000000" w:rsidRDefault="00000000" w:rsidRPr="00000000" w14:paraId="00000012">
                <w:pPr>
                  <w:rPr>
                    <w:rFonts w:ascii="Nunito" w:cs="Nunito" w:eastAsia="Nunito" w:hAnsi="Nunito"/>
                    <w:sz w:val="20"/>
                    <w:szCs w:val="20"/>
                  </w:rPr>
                </w:pPr>
                <w:sdt>
                  <w:sdtPr>
                    <w:tag w:val="goog_rdk_5"/>
                  </w:sdtPr>
                  <w:sdtContent>
                    <w:r w:rsidDel="00000000" w:rsidR="00000000" w:rsidRPr="00000000">
                      <w:rPr>
                        <w:rFonts w:ascii="Nova Mono" w:cs="Nova Mono" w:eastAsia="Nova Mono" w:hAnsi="Nova Mono"/>
                        <w:sz w:val="20"/>
                        <w:szCs w:val="20"/>
                        <w:rtl w:val="0"/>
                      </w:rPr>
                      <w:t xml:space="preserve">∙ Up to date safeguarding  qualification</w:t>
                    </w:r>
                  </w:sdtContent>
                </w:sdt>
              </w:p>
              <w:p w:rsidR="00000000" w:rsidDel="00000000" w:rsidP="00000000" w:rsidRDefault="00000000" w:rsidRPr="00000000" w14:paraId="00000013">
                <w:pPr>
                  <w:rPr>
                    <w:rFonts w:ascii="Nunito" w:cs="Nunito" w:eastAsia="Nunito" w:hAnsi="Nunito"/>
                    <w:sz w:val="20"/>
                    <w:szCs w:val="20"/>
                  </w:rPr>
                </w:pPr>
                <w:sdt>
                  <w:sdtPr>
                    <w:tag w:val="goog_rdk_6"/>
                  </w:sdtPr>
                  <w:sdtContent>
                    <w:r w:rsidDel="00000000" w:rsidR="00000000" w:rsidRPr="00000000">
                      <w:rPr>
                        <w:rFonts w:ascii="Nova Mono" w:cs="Nova Mono" w:eastAsia="Nova Mono" w:hAnsi="Nova Mono"/>
                        <w:sz w:val="20"/>
                        <w:szCs w:val="20"/>
                        <w:rtl w:val="0"/>
                      </w:rPr>
                      <w:t xml:space="preserve">∙ICT literate</w:t>
                    </w:r>
                  </w:sdtContent>
                </w:sdt>
              </w:p>
              <w:p w:rsidR="00000000" w:rsidDel="00000000" w:rsidP="00000000" w:rsidRDefault="00000000" w:rsidRPr="00000000" w14:paraId="00000014">
                <w:pPr>
                  <w:rPr>
                    <w:rFonts w:ascii="Nunito" w:cs="Nunito" w:eastAsia="Nunito" w:hAnsi="Nunito"/>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rPr>
                    <w:rFonts w:ascii="Nunito" w:cs="Nunito" w:eastAsia="Nunito" w:hAnsi="Nunito"/>
                    <w:b w:val="1"/>
                    <w:sz w:val="22"/>
                    <w:szCs w:val="22"/>
                  </w:rPr>
                </w:pPr>
                <w:r w:rsidDel="00000000" w:rsidR="00000000" w:rsidRPr="00000000">
                  <w:rPr>
                    <w:rFonts w:ascii="Nunito" w:cs="Nunito" w:eastAsia="Nunito" w:hAnsi="Nunito"/>
                    <w:b w:val="1"/>
                    <w:sz w:val="22"/>
                    <w:szCs w:val="22"/>
                    <w:rtl w:val="0"/>
                  </w:rPr>
                  <w:t xml:space="preserve">Personal  </w:t>
                </w:r>
              </w:p>
              <w:p w:rsidR="00000000" w:rsidDel="00000000" w:rsidP="00000000" w:rsidRDefault="00000000" w:rsidRPr="00000000" w14:paraId="00000016">
                <w:pPr>
                  <w:widowControl w:val="0"/>
                  <w:spacing w:before="12.7197265625" w:lineRule="auto"/>
                  <w:ind w:left="121.199951171875" w:firstLine="0"/>
                  <w:rPr>
                    <w:rFonts w:ascii="Nunito" w:cs="Nunito" w:eastAsia="Nunito" w:hAnsi="Nunito"/>
                    <w:b w:val="1"/>
                    <w:sz w:val="22"/>
                    <w:szCs w:val="22"/>
                  </w:rPr>
                </w:pPr>
                <w:r w:rsidDel="00000000" w:rsidR="00000000" w:rsidRPr="00000000">
                  <w:rPr>
                    <w:rFonts w:ascii="Nunito" w:cs="Nunito" w:eastAsia="Nunito" w:hAnsi="Nunito"/>
                    <w:b w:val="1"/>
                    <w:sz w:val="22"/>
                    <w:szCs w:val="22"/>
                    <w:rtl w:val="0"/>
                  </w:rPr>
                  <w:t xml:space="preserve">characteristics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rPr>
                    <w:rFonts w:ascii="Nunito" w:cs="Nunito" w:eastAsia="Nunito" w:hAnsi="Nunito"/>
                    <w:sz w:val="22"/>
                    <w:szCs w:val="22"/>
                  </w:rPr>
                </w:pPr>
                <w:sdt>
                  <w:sdtPr>
                    <w:tag w:val="goog_rdk_7"/>
                  </w:sdtPr>
                  <w:sdtContent>
                    <w:r w:rsidDel="00000000" w:rsidR="00000000" w:rsidRPr="00000000">
                      <w:rPr>
                        <w:rFonts w:ascii="Nova Mono" w:cs="Nova Mono" w:eastAsia="Nova Mono" w:hAnsi="Nova Mono"/>
                        <w:sz w:val="22"/>
                        <w:szCs w:val="22"/>
                        <w:rtl w:val="0"/>
                      </w:rPr>
                      <w:t xml:space="preserve">∙  Effective time management</w:t>
                    </w:r>
                  </w:sdtContent>
                </w:sdt>
              </w:p>
              <w:p w:rsidR="00000000" w:rsidDel="00000000" w:rsidP="00000000" w:rsidRDefault="00000000" w:rsidRPr="00000000" w14:paraId="00000018">
                <w:pPr>
                  <w:rPr>
                    <w:rFonts w:ascii="Nunito" w:cs="Nunito" w:eastAsia="Nunito" w:hAnsi="Nunito"/>
                    <w:sz w:val="22"/>
                    <w:szCs w:val="22"/>
                  </w:rPr>
                </w:pPr>
                <w:sdt>
                  <w:sdtPr>
                    <w:tag w:val="goog_rdk_8"/>
                  </w:sdtPr>
                  <w:sdtContent>
                    <w:r w:rsidDel="00000000" w:rsidR="00000000" w:rsidRPr="00000000">
                      <w:rPr>
                        <w:rFonts w:ascii="Nova Mono" w:cs="Nova Mono" w:eastAsia="Nova Mono" w:hAnsi="Nova Mono"/>
                        <w:sz w:val="22"/>
                        <w:szCs w:val="22"/>
                        <w:rtl w:val="0"/>
                      </w:rPr>
                      <w:t xml:space="preserve">∙ Approachable and empathetic </w:t>
                    </w:r>
                  </w:sdtContent>
                </w:sdt>
              </w:p>
              <w:p w:rsidR="00000000" w:rsidDel="00000000" w:rsidP="00000000" w:rsidRDefault="00000000" w:rsidRPr="00000000" w14:paraId="00000019">
                <w:pPr>
                  <w:rPr>
                    <w:rFonts w:ascii="Nunito" w:cs="Nunito" w:eastAsia="Nunito" w:hAnsi="Nunito"/>
                    <w:sz w:val="22"/>
                    <w:szCs w:val="22"/>
                  </w:rPr>
                </w:pPr>
                <w:sdt>
                  <w:sdtPr>
                    <w:tag w:val="goog_rdk_9"/>
                  </w:sdtPr>
                  <w:sdtContent>
                    <w:r w:rsidDel="00000000" w:rsidR="00000000" w:rsidRPr="00000000">
                      <w:rPr>
                        <w:rFonts w:ascii="Nova Mono" w:cs="Nova Mono" w:eastAsia="Nova Mono" w:hAnsi="Nova Mono"/>
                        <w:sz w:val="22"/>
                        <w:szCs w:val="22"/>
                        <w:rtl w:val="0"/>
                      </w:rPr>
                      <w:t xml:space="preserve">∙ Organised and resourceful </w:t>
                    </w:r>
                  </w:sdtContent>
                </w:sdt>
              </w:p>
              <w:p w:rsidR="00000000" w:rsidDel="00000000" w:rsidP="00000000" w:rsidRDefault="00000000" w:rsidRPr="00000000" w14:paraId="0000001A">
                <w:pPr>
                  <w:rPr>
                    <w:rFonts w:ascii="Nunito" w:cs="Nunito" w:eastAsia="Nunito" w:hAnsi="Nunito"/>
                    <w:sz w:val="22"/>
                    <w:szCs w:val="22"/>
                  </w:rPr>
                </w:pPr>
                <w:sdt>
                  <w:sdtPr>
                    <w:tag w:val="goog_rdk_10"/>
                  </w:sdtPr>
                  <w:sdtContent>
                    <w:r w:rsidDel="00000000" w:rsidR="00000000" w:rsidRPr="00000000">
                      <w:rPr>
                        <w:rFonts w:ascii="Nova Mono" w:cs="Nova Mono" w:eastAsia="Nova Mono" w:hAnsi="Nova Mono"/>
                        <w:sz w:val="22"/>
                        <w:szCs w:val="22"/>
                        <w:rtl w:val="0"/>
                      </w:rPr>
                      <w:t xml:space="preserve">∙ Committed </w:t>
                    </w:r>
                  </w:sdtContent>
                </w:sdt>
              </w:p>
              <w:p w:rsidR="00000000" w:rsidDel="00000000" w:rsidP="00000000" w:rsidRDefault="00000000" w:rsidRPr="00000000" w14:paraId="0000001B">
                <w:pPr>
                  <w:rPr>
                    <w:rFonts w:ascii="Nunito" w:cs="Nunito" w:eastAsia="Nunito" w:hAnsi="Nunito"/>
                    <w:sz w:val="22"/>
                    <w:szCs w:val="22"/>
                  </w:rPr>
                </w:pPr>
                <w:sdt>
                  <w:sdtPr>
                    <w:tag w:val="goog_rdk_11"/>
                  </w:sdtPr>
                  <w:sdtContent>
                    <w:r w:rsidDel="00000000" w:rsidR="00000000" w:rsidRPr="00000000">
                      <w:rPr>
                        <w:rFonts w:ascii="Nova Mono" w:cs="Nova Mono" w:eastAsia="Nova Mono" w:hAnsi="Nova Mono"/>
                        <w:sz w:val="22"/>
                        <w:szCs w:val="22"/>
                        <w:rtl w:val="0"/>
                      </w:rPr>
                      <w:t xml:space="preserve">∙ Reliable </w:t>
                    </w:r>
                  </w:sdtContent>
                </w:sdt>
              </w:p>
              <w:p w:rsidR="00000000" w:rsidDel="00000000" w:rsidP="00000000" w:rsidRDefault="00000000" w:rsidRPr="00000000" w14:paraId="0000001C">
                <w:pPr>
                  <w:rPr>
                    <w:rFonts w:ascii="Nunito" w:cs="Nunito" w:eastAsia="Nunito" w:hAnsi="Nunito"/>
                    <w:sz w:val="22"/>
                    <w:szCs w:val="22"/>
                  </w:rPr>
                </w:pPr>
                <w:sdt>
                  <w:sdtPr>
                    <w:tag w:val="goog_rdk_12"/>
                  </w:sdtPr>
                  <w:sdtContent>
                    <w:r w:rsidDel="00000000" w:rsidR="00000000" w:rsidRPr="00000000">
                      <w:rPr>
                        <w:rFonts w:ascii="Nova Mono" w:cs="Nova Mono" w:eastAsia="Nova Mono" w:hAnsi="Nova Mono"/>
                        <w:sz w:val="22"/>
                        <w:szCs w:val="22"/>
                        <w:rtl w:val="0"/>
                      </w:rPr>
                      <w:t xml:space="preserve">∙ Good role model  </w:t>
                    </w:r>
                  </w:sdtContent>
                </w:sdt>
              </w:p>
              <w:p w:rsidR="00000000" w:rsidDel="00000000" w:rsidP="00000000" w:rsidRDefault="00000000" w:rsidRPr="00000000" w14:paraId="0000001D">
                <w:pPr>
                  <w:rPr>
                    <w:rFonts w:ascii="Nunito" w:cs="Nunito" w:eastAsia="Nunito" w:hAnsi="Nunito"/>
                    <w:sz w:val="22"/>
                    <w:szCs w:val="22"/>
                  </w:rPr>
                </w:pPr>
                <w:sdt>
                  <w:sdtPr>
                    <w:tag w:val="goog_rdk_13"/>
                  </w:sdtPr>
                  <w:sdtContent>
                    <w:r w:rsidDel="00000000" w:rsidR="00000000" w:rsidRPr="00000000">
                      <w:rPr>
                        <w:rFonts w:ascii="Nova Mono" w:cs="Nova Mono" w:eastAsia="Nova Mono" w:hAnsi="Nova Mono"/>
                        <w:sz w:val="22"/>
                        <w:szCs w:val="22"/>
                        <w:rtl w:val="0"/>
                      </w:rPr>
                      <w:t xml:space="preserve">∙ Good sense of humour  </w:t>
                    </w:r>
                  </w:sdtContent>
                </w:sdt>
              </w:p>
              <w:p w:rsidR="00000000" w:rsidDel="00000000" w:rsidP="00000000" w:rsidRDefault="00000000" w:rsidRPr="00000000" w14:paraId="0000001E">
                <w:pPr>
                  <w:rPr>
                    <w:rFonts w:ascii="Nunito" w:cs="Nunito" w:eastAsia="Nunito" w:hAnsi="Nunito"/>
                    <w:sz w:val="22"/>
                    <w:szCs w:val="22"/>
                  </w:rPr>
                </w:pPr>
                <w:sdt>
                  <w:sdtPr>
                    <w:tag w:val="goog_rdk_14"/>
                  </w:sdtPr>
                  <w:sdtContent>
                    <w:r w:rsidDel="00000000" w:rsidR="00000000" w:rsidRPr="00000000">
                      <w:rPr>
                        <w:rFonts w:ascii="Nova Mono" w:cs="Nova Mono" w:eastAsia="Nova Mono" w:hAnsi="Nova Mono"/>
                        <w:sz w:val="22"/>
                        <w:szCs w:val="22"/>
                        <w:rtl w:val="0"/>
                      </w:rPr>
                      <w:t xml:space="preserve">∙ High expectations for all pupils </w:t>
                    </w:r>
                  </w:sdtContent>
                </w:sdt>
              </w:p>
              <w:p w:rsidR="00000000" w:rsidDel="00000000" w:rsidP="00000000" w:rsidRDefault="00000000" w:rsidRPr="00000000" w14:paraId="0000001F">
                <w:pPr>
                  <w:rPr>
                    <w:rFonts w:ascii="Nunito" w:cs="Nunito" w:eastAsia="Nunito" w:hAnsi="Nunito"/>
                    <w:sz w:val="22"/>
                    <w:szCs w:val="22"/>
                  </w:rPr>
                </w:pPr>
                <w:sdt>
                  <w:sdtPr>
                    <w:tag w:val="goog_rdk_15"/>
                  </w:sdtPr>
                  <w:sdtContent>
                    <w:r w:rsidDel="00000000" w:rsidR="00000000" w:rsidRPr="00000000">
                      <w:rPr>
                        <w:rFonts w:ascii="Nova Mono" w:cs="Nova Mono" w:eastAsia="Nova Mono" w:hAnsi="Nova Mono"/>
                        <w:sz w:val="22"/>
                        <w:szCs w:val="22"/>
                        <w:rtl w:val="0"/>
                      </w:rPr>
                      <w:t xml:space="preserve">∙ Promote equality and challenge  prejudice</w:t>
                    </w:r>
                  </w:sdtContent>
                </w:sdt>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unito" w:cs="Nunito" w:eastAsia="Nunito" w:hAnsi="Nunito"/>
                    <w:sz w:val="22"/>
                    <w:szCs w:val="22"/>
                  </w:rPr>
                </w:pPr>
                <w:r w:rsidDel="00000000" w:rsidR="00000000" w:rsidRPr="00000000">
                  <w:rPr>
                    <w:rtl w:val="0"/>
                  </w:rPr>
                </w:r>
              </w:p>
            </w:tc>
          </w:tr>
        </w:tbl>
      </w:sdtContent>
    </w:sdt>
    <w:p w:rsidR="00000000" w:rsidDel="00000000" w:rsidP="00000000" w:rsidRDefault="00000000" w:rsidRPr="00000000" w14:paraId="00000021">
      <w:pPr>
        <w:rPr>
          <w:rFonts w:ascii="Nunito" w:cs="Nunito" w:eastAsia="Nunito" w:hAnsi="Nunito"/>
          <w:sz w:val="22"/>
          <w:szCs w:val="22"/>
        </w:rPr>
      </w:pPr>
      <w:r w:rsidDel="00000000" w:rsidR="00000000" w:rsidRPr="00000000">
        <w:rPr>
          <w:rtl w:val="0"/>
        </w:rPr>
      </w:r>
    </w:p>
    <w:p w:rsidR="00000000" w:rsidDel="00000000" w:rsidP="00000000" w:rsidRDefault="00000000" w:rsidRPr="00000000" w14:paraId="00000022">
      <w:pPr>
        <w:spacing w:line="276" w:lineRule="auto"/>
        <w:rPr>
          <w:rFonts w:ascii="Nunito" w:cs="Nunito" w:eastAsia="Nunito" w:hAnsi="Nunito"/>
          <w:sz w:val="22"/>
          <w:szCs w:val="22"/>
        </w:rPr>
      </w:pPr>
      <w:r w:rsidDel="00000000" w:rsidR="00000000" w:rsidRPr="00000000">
        <w:rPr>
          <w:rFonts w:ascii="Nunito" w:cs="Nunito" w:eastAsia="Nunito" w:hAnsi="Nunito"/>
          <w:sz w:val="22"/>
          <w:szCs w:val="22"/>
          <w:rtl w:val="0"/>
        </w:rPr>
        <w:t xml:space="preserve">This school and the Local Authority are committed to safeguarding and promoting the  welfare of children and young people and expect all staff and volunteers to share this  commitment. An enhanced DBS Certificate is required for this post prior to  commencement.</w:t>
      </w:r>
    </w:p>
    <w:p w:rsidR="00000000" w:rsidDel="00000000" w:rsidP="00000000" w:rsidRDefault="00000000" w:rsidRPr="00000000" w14:paraId="00000023">
      <w:pPr>
        <w:rPr>
          <w:rFonts w:ascii="Nunito" w:cs="Nunito" w:eastAsia="Nunito" w:hAnsi="Nunito"/>
          <w:sz w:val="22"/>
          <w:szCs w:val="22"/>
          <w:vertAlign w:val="baseline"/>
        </w:rPr>
      </w:pPr>
      <w:r w:rsidDel="00000000" w:rsidR="00000000" w:rsidRPr="00000000">
        <w:rPr>
          <w:rtl w:val="0"/>
        </w:rPr>
      </w:r>
    </w:p>
    <w:p w:rsidR="00000000" w:rsidDel="00000000" w:rsidP="00000000" w:rsidRDefault="00000000" w:rsidRPr="00000000" w14:paraId="00000024">
      <w:pPr>
        <w:ind w:left="0" w:firstLine="0"/>
        <w:rPr>
          <w:rFonts w:ascii="Nunito" w:cs="Nunito" w:eastAsia="Nunito" w:hAnsi="Nunito"/>
          <w:sz w:val="22"/>
          <w:szCs w:val="22"/>
          <w:vertAlign w:val="baseline"/>
        </w:rPr>
      </w:pPr>
      <w:r w:rsidDel="00000000" w:rsidR="00000000" w:rsidRPr="00000000">
        <w:rPr>
          <w:rtl w:val="0"/>
        </w:rPr>
      </w:r>
    </w:p>
    <w:p w:rsidR="00000000" w:rsidDel="00000000" w:rsidP="00000000" w:rsidRDefault="00000000" w:rsidRPr="00000000" w14:paraId="00000025">
      <w:pPr>
        <w:ind w:left="0" w:firstLine="0"/>
        <w:rPr>
          <w:rFonts w:ascii="Calibri" w:cs="Calibri" w:eastAsia="Calibri" w:hAnsi="Calibri"/>
          <w:vertAlign w:val="baseline"/>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va Mono">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5" Type="http://schemas.openxmlformats.org/officeDocument/2006/relationships/font" Target="fonts/NovaMon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WJ/dTgOGGcfZMTaV/f3JdgTp9g==">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2024-05-02T08:13:00Z</dcterms:created>
  <dc:creator>Headteacher</dc:creator>
</cp:coreProperties>
</file>