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49365234375" w:line="240" w:lineRule="auto"/>
        <w:ind w:left="0" w:right="3103.862304687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78125" w:line="240" w:lineRule="auto"/>
        <w:ind w:left="0"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rtl w:val="0"/>
        </w:rPr>
        <w:t xml:space="preserve">Teaching </w:t>
      </w:r>
      <w:r w:rsidDel="00000000" w:rsidR="00000000" w:rsidRPr="00000000">
        <w:rPr>
          <w:rFonts w:ascii="Nunito" w:cs="Nunito" w:eastAsia="Nunito" w:hAnsi="Nunito"/>
          <w:b w:val="1"/>
          <w:i w:val="0"/>
          <w:smallCaps w:val="0"/>
          <w:strike w:val="0"/>
          <w:color w:val="000000"/>
          <w:u w:val="none"/>
          <w:shd w:fill="auto" w:val="clear"/>
          <w:vertAlign w:val="baseline"/>
          <w:rtl w:val="0"/>
        </w:rPr>
        <w:t xml:space="preserve">Support Assistant S</w:t>
      </w:r>
      <w:r w:rsidDel="00000000" w:rsidR="00000000" w:rsidRPr="00000000">
        <w:rPr>
          <w:rFonts w:ascii="Nunito" w:cs="Nunito" w:eastAsia="Nunito" w:hAnsi="Nunito"/>
          <w:b w:val="1"/>
          <w:rtl w:val="0"/>
        </w:rPr>
        <w:t xml:space="preserve">pecification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352425</wp:posOffset>
            </wp:positionV>
            <wp:extent cx="483298" cy="4832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3298" cy="483298"/>
                    </a:xfrm>
                    <a:prstGeom prst="rect"/>
                    <a:ln/>
                  </pic:spPr>
                </pic:pic>
              </a:graphicData>
            </a:graphic>
          </wp:anchor>
        </w:drawing>
      </w:r>
    </w:p>
    <w:tbl>
      <w:tblPr>
        <w:tblStyle w:val="Table1"/>
        <w:tblW w:w="1069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4275"/>
        <w:gridCol w:w="4455"/>
        <w:tblGridChange w:id="0">
          <w:tblGrid>
            <w:gridCol w:w="1965"/>
            <w:gridCol w:w="4275"/>
            <w:gridCol w:w="4455"/>
          </w:tblGrid>
        </w:tblGridChange>
      </w:tblGrid>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i w:val="0"/>
                <w:smallCaps w:val="0"/>
                <w:strike w:val="0"/>
                <w:sz w:val="20"/>
                <w:szCs w:val="20"/>
                <w:u w:val="none"/>
                <w:shd w:fill="auto" w:val="clear"/>
                <w:vertAlign w:val="baseline"/>
              </w:rPr>
            </w:pPr>
            <w:r w:rsidDel="00000000" w:rsidR="00000000" w:rsidRPr="00000000">
              <w:rPr>
                <w:rFonts w:ascii="Nunito" w:cs="Nunito" w:eastAsia="Nunito" w:hAnsi="Nunito"/>
                <w:b w:val="1"/>
                <w:i w:val="0"/>
                <w:smallCaps w:val="0"/>
                <w:strike w:val="0"/>
                <w:sz w:val="20"/>
                <w:szCs w:val="20"/>
                <w:u w:val="none"/>
                <w:shd w:fill="auto" w:val="clear"/>
                <w:vertAlign w:val="baseline"/>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i w:val="0"/>
                <w:smallCaps w:val="0"/>
                <w:strike w:val="0"/>
                <w:sz w:val="20"/>
                <w:szCs w:val="20"/>
                <w:u w:val="none"/>
                <w:shd w:fill="auto" w:val="clear"/>
                <w:vertAlign w:val="baseline"/>
              </w:rPr>
            </w:pPr>
            <w:r w:rsidDel="00000000" w:rsidR="00000000" w:rsidRPr="00000000">
              <w:rPr>
                <w:rFonts w:ascii="Nunito" w:cs="Nunito" w:eastAsia="Nunito" w:hAnsi="Nunito"/>
                <w:b w:val="1"/>
                <w:i w:val="0"/>
                <w:smallCaps w:val="0"/>
                <w:strike w:val="0"/>
                <w:sz w:val="20"/>
                <w:szCs w:val="20"/>
                <w:u w:val="none"/>
                <w:shd w:fill="auto" w:val="clear"/>
                <w:vertAlign w:val="baseline"/>
                <w:rtl w:val="0"/>
              </w:rPr>
              <w:t xml:space="preserve">Desirable</w:t>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366554260254" w:lineRule="auto"/>
              <w:ind w:left="0" w:right="298.60015869140625" w:firstLine="0"/>
              <w:jc w:val="left"/>
              <w:rPr>
                <w:rFonts w:ascii="Nunito" w:cs="Nunito" w:eastAsia="Nunito" w:hAnsi="Nunito"/>
                <w:b w:val="1"/>
                <w:i w:val="0"/>
                <w:smallCaps w:val="0"/>
                <w:strike w:val="0"/>
                <w:sz w:val="20"/>
                <w:szCs w:val="20"/>
                <w:u w:val="none"/>
                <w:shd w:fill="auto" w:val="clear"/>
                <w:vertAlign w:val="baseline"/>
              </w:rPr>
            </w:pPr>
            <w:r w:rsidDel="00000000" w:rsidR="00000000" w:rsidRPr="00000000">
              <w:rPr>
                <w:rFonts w:ascii="Nunito" w:cs="Nunito" w:eastAsia="Nunito" w:hAnsi="Nunito"/>
                <w:b w:val="1"/>
                <w:i w:val="0"/>
                <w:smallCaps w:val="0"/>
                <w:strike w:val="0"/>
                <w:sz w:val="20"/>
                <w:szCs w:val="20"/>
                <w:u w:val="none"/>
                <w:shd w:fill="auto" w:val="clear"/>
                <w:vertAlign w:val="baseline"/>
                <w:rtl w:val="0"/>
              </w:rPr>
              <w:t xml:space="preserve">Qualifications &amp;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09">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rtl w:val="0"/>
              </w:rPr>
              <w:t xml:space="preserve">∙C</w:t>
            </w:r>
            <w:r w:rsidDel="00000000" w:rsidR="00000000" w:rsidRPr="00000000">
              <w:rPr>
                <w:rFonts w:ascii="Nunito" w:cs="Nunito" w:eastAsia="Nunito" w:hAnsi="Nunito"/>
                <w:sz w:val="20"/>
                <w:szCs w:val="20"/>
                <w:vertAlign w:val="baseline"/>
                <w:rtl w:val="0"/>
              </w:rPr>
              <w:t xml:space="preserve">ommitment to further  professional development </w:t>
            </w:r>
          </w:p>
          <w:p w:rsidR="00000000" w:rsidDel="00000000" w:rsidP="00000000" w:rsidRDefault="00000000" w:rsidRPr="00000000" w14:paraId="0000000A">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Maths and English GCSE (A-C)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C">
            <w:pPr>
              <w:spacing w:line="240" w:lineRule="auto"/>
              <w:ind w:left="0" w:firstLine="0"/>
              <w:rPr>
                <w:rFonts w:ascii="Nunito" w:cs="Nunito" w:eastAsia="Nunito" w:hAnsi="Nunito"/>
                <w:sz w:val="20"/>
                <w:szCs w:val="20"/>
                <w:vertAlign w:val="baseline"/>
              </w:rPr>
            </w:pPr>
            <w:r w:rsidDel="00000000" w:rsidR="00000000" w:rsidRPr="00000000">
              <w:rPr>
                <w:rFonts w:ascii="Nova Mono" w:cs="Nova Mono" w:eastAsia="Nova Mono" w:hAnsi="Nova Mono"/>
                <w:sz w:val="20"/>
                <w:szCs w:val="20"/>
                <w:rtl w:val="0"/>
              </w:rPr>
              <w:t xml:space="preserve">∙</w:t>
            </w:r>
            <w:r w:rsidDel="00000000" w:rsidR="00000000" w:rsidRPr="00000000">
              <w:rPr>
                <w:rFonts w:ascii="Nunito" w:cs="Nunito" w:eastAsia="Nunito" w:hAnsi="Nunito"/>
                <w:sz w:val="20"/>
                <w:szCs w:val="20"/>
                <w:vertAlign w:val="baseline"/>
                <w:rtl w:val="0"/>
              </w:rPr>
              <w:t xml:space="preserve">Recognised appropriate  </w:t>
            </w:r>
          </w:p>
          <w:p w:rsidR="00000000" w:rsidDel="00000000" w:rsidP="00000000" w:rsidRDefault="00000000" w:rsidRPr="00000000" w14:paraId="0000000D">
            <w:pPr>
              <w:spacing w:line="240"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qualifications</w:t>
            </w:r>
          </w:p>
        </w:tc>
      </w:tr>
      <w:tr>
        <w:trPr>
          <w:cantSplit w:val="0"/>
          <w:trHeight w:val="1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0" w:right="358.36029052734375" w:firstLine="0"/>
              <w:jc w:val="left"/>
              <w:rPr>
                <w:rFonts w:ascii="Nunito" w:cs="Nunito" w:eastAsia="Nunito" w:hAnsi="Nunito"/>
                <w:b w:val="1"/>
                <w:i w:val="0"/>
                <w:smallCaps w:val="0"/>
                <w:strike w:val="0"/>
                <w:sz w:val="20"/>
                <w:szCs w:val="20"/>
                <w:u w:val="none"/>
                <w:shd w:fill="auto" w:val="clear"/>
                <w:vertAlign w:val="baseline"/>
              </w:rPr>
            </w:pPr>
            <w:r w:rsidDel="00000000" w:rsidR="00000000" w:rsidRPr="00000000">
              <w:rPr>
                <w:rFonts w:ascii="Nunito" w:cs="Nunito" w:eastAsia="Nunito" w:hAnsi="Nunito"/>
                <w:b w:val="1"/>
                <w:i w:val="0"/>
                <w:smallCaps w:val="0"/>
                <w:strike w:val="0"/>
                <w:sz w:val="20"/>
                <w:szCs w:val="20"/>
                <w:u w:val="none"/>
                <w:shd w:fill="auto" w:val="clear"/>
                <w:vertAlign w:val="baseline"/>
                <w:rtl w:val="0"/>
              </w:rPr>
              <w:t xml:space="preserve">Knowledge and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Experience of working  successfully and co-operating as  a member of a team </w:t>
            </w:r>
          </w:p>
          <w:p w:rsidR="00000000" w:rsidDel="00000000" w:rsidP="00000000" w:rsidRDefault="00000000" w:rsidRPr="00000000" w14:paraId="00000010">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Experience of working in an  environment of working with children (either in a paid or  unpaid capacity)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∙Experience of working with  children with SEND</w:t>
            </w:r>
          </w:p>
        </w:tc>
      </w:tr>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sz w:val="20"/>
                <w:szCs w:val="20"/>
                <w:u w:val="none"/>
                <w:shd w:fill="auto" w:val="clear"/>
                <w:vertAlign w:val="baseline"/>
              </w:rPr>
            </w:pPr>
            <w:r w:rsidDel="00000000" w:rsidR="00000000" w:rsidRPr="00000000">
              <w:rPr>
                <w:rFonts w:ascii="Nunito" w:cs="Nunito" w:eastAsia="Nunito" w:hAnsi="Nunito"/>
                <w:b w:val="1"/>
                <w:i w:val="0"/>
                <w:smallCaps w:val="0"/>
                <w:strike w:val="0"/>
                <w:sz w:val="20"/>
                <w:szCs w:val="20"/>
                <w:u w:val="none"/>
                <w:shd w:fill="auto" w:val="clear"/>
                <w:vertAlign w:val="baseline"/>
                <w:rtl w:val="0"/>
              </w:rPr>
              <w:t xml:space="preserve">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Ability to supervise and support  a child with SEND throughout  the school day </w:t>
            </w:r>
          </w:p>
          <w:p w:rsidR="00000000" w:rsidDel="00000000" w:rsidP="00000000" w:rsidRDefault="00000000" w:rsidRPr="00000000" w14:paraId="00000014">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Ability to follow a learning plan  to care for the needs of a child  on a 1:1 basis, following the school’s safeguarding behaviour  plan procedures </w:t>
            </w:r>
          </w:p>
          <w:p w:rsidR="00000000" w:rsidDel="00000000" w:rsidP="00000000" w:rsidRDefault="00000000" w:rsidRPr="00000000" w14:paraId="00000015">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Ability to be flexible and allow  for change </w:t>
            </w:r>
          </w:p>
          <w:p w:rsidR="00000000" w:rsidDel="00000000" w:rsidP="00000000" w:rsidRDefault="00000000" w:rsidRPr="00000000" w14:paraId="00000016">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Effective communication skills  and good literacy skills </w:t>
            </w:r>
          </w:p>
          <w:p w:rsidR="00000000" w:rsidDel="00000000" w:rsidP="00000000" w:rsidRDefault="00000000" w:rsidRPr="00000000" w14:paraId="00000017">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Ability to motivate and positively interact with children.  </w:t>
            </w:r>
          </w:p>
          <w:p w:rsidR="00000000" w:rsidDel="00000000" w:rsidP="00000000" w:rsidRDefault="00000000" w:rsidRPr="00000000" w14:paraId="00000018">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Ability to engage children in  cooperative play.</w:t>
            </w:r>
          </w:p>
          <w:p w:rsidR="00000000" w:rsidDel="00000000" w:rsidP="00000000" w:rsidRDefault="00000000" w:rsidRPr="00000000" w14:paraId="00000019">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React calmly and appropriately  in an emergency</w:t>
            </w:r>
          </w:p>
          <w:p w:rsidR="00000000" w:rsidDel="00000000" w:rsidP="00000000" w:rsidRDefault="00000000" w:rsidRPr="00000000" w14:paraId="0000001A">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Ability to maintain  confidentiality </w:t>
            </w:r>
          </w:p>
          <w:p w:rsidR="00000000" w:rsidDel="00000000" w:rsidP="00000000" w:rsidRDefault="00000000" w:rsidRPr="00000000" w14:paraId="0000001B">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Ability to show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Training in different areas of  SEND, including supporting  children with communication  and social difficulties </w:t>
            </w:r>
          </w:p>
          <w:p w:rsidR="00000000" w:rsidDel="00000000" w:rsidP="00000000" w:rsidRDefault="00000000" w:rsidRPr="00000000" w14:paraId="0000001D">
            <w:pPr>
              <w:spacing w:line="240" w:lineRule="auto"/>
              <w:rPr>
                <w:rFonts w:ascii="Nunito" w:cs="Nunito" w:eastAsia="Nunito" w:hAnsi="Nunito"/>
                <w:sz w:val="20"/>
                <w:szCs w:val="20"/>
                <w:vertAlign w:val="baseline"/>
              </w:rPr>
            </w:pPr>
            <w:r w:rsidDel="00000000" w:rsidR="00000000" w:rsidRPr="00000000">
              <w:rPr>
                <w:rFonts w:ascii="Nova Mono" w:cs="Nova Mono" w:eastAsia="Nova Mono" w:hAnsi="Nova Mono"/>
                <w:sz w:val="20"/>
                <w:szCs w:val="20"/>
                <w:vertAlign w:val="baseline"/>
                <w:rtl w:val="0"/>
              </w:rPr>
              <w:t xml:space="preserve">∙ Experience of working with  children with challenging SEN  needs </w:t>
            </w:r>
          </w:p>
          <w:p w:rsidR="00000000" w:rsidDel="00000000" w:rsidP="00000000" w:rsidRDefault="00000000" w:rsidRPr="00000000" w14:paraId="0000001E">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vertAlign w:val="baseline"/>
                <w:rtl w:val="0"/>
              </w:rPr>
              <w:t xml:space="preserve">∙ Up to date safeguarding  qualification</w:t>
            </w:r>
            <w:r w:rsidDel="00000000" w:rsidR="00000000" w:rsidRPr="00000000">
              <w:rPr>
                <w:rtl w:val="0"/>
              </w:rPr>
            </w:r>
          </w:p>
          <w:p w:rsidR="00000000" w:rsidDel="00000000" w:rsidP="00000000" w:rsidRDefault="00000000" w:rsidRPr="00000000" w14:paraId="0000001F">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∙Knowledge of the primary curriculum </w:t>
            </w:r>
          </w:p>
          <w:p w:rsidR="00000000" w:rsidDel="00000000" w:rsidP="00000000" w:rsidRDefault="00000000" w:rsidRPr="00000000" w14:paraId="00000020">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∙Knowledge of Essential Letter and Sounds phonics programme and ability to deliver teaching of phonics</w:t>
            </w:r>
          </w:p>
          <w:p w:rsidR="00000000" w:rsidDel="00000000" w:rsidP="00000000" w:rsidRDefault="00000000" w:rsidRPr="00000000" w14:paraId="00000021">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∙Sound knowledge of the roles and responsibilities of a TA (if experienced)</w:t>
            </w:r>
          </w:p>
          <w:p w:rsidR="00000000" w:rsidDel="00000000" w:rsidP="00000000" w:rsidRDefault="00000000" w:rsidRPr="00000000" w14:paraId="00000022">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∙Knowledge and understanding of current educational developments.</w:t>
            </w:r>
          </w:p>
        </w:tc>
      </w:tr>
      <w:tr>
        <w:trPr>
          <w:cantSplit w:val="0"/>
          <w:trHeight w:val="2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Personal  </w:t>
            </w:r>
          </w:p>
          <w:p w:rsidR="00000000" w:rsidDel="00000000" w:rsidP="00000000" w:rsidRDefault="00000000" w:rsidRPr="00000000" w14:paraId="00000024">
            <w:pPr>
              <w:widowControl w:val="0"/>
              <w:spacing w:before="12.7197265625" w:line="240" w:lineRule="auto"/>
              <w:ind w:left="121.199951171875"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characteristics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Good time management</w:t>
            </w:r>
          </w:p>
          <w:p w:rsidR="00000000" w:rsidDel="00000000" w:rsidP="00000000" w:rsidRDefault="00000000" w:rsidRPr="00000000" w14:paraId="00000026">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Approachable and empathetic </w:t>
            </w:r>
          </w:p>
          <w:p w:rsidR="00000000" w:rsidDel="00000000" w:rsidP="00000000" w:rsidRDefault="00000000" w:rsidRPr="00000000" w14:paraId="00000027">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Organised and resourceful </w:t>
            </w:r>
          </w:p>
          <w:p w:rsidR="00000000" w:rsidDel="00000000" w:rsidP="00000000" w:rsidRDefault="00000000" w:rsidRPr="00000000" w14:paraId="00000028">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Committed </w:t>
            </w:r>
          </w:p>
          <w:p w:rsidR="00000000" w:rsidDel="00000000" w:rsidP="00000000" w:rsidRDefault="00000000" w:rsidRPr="00000000" w14:paraId="00000029">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Reliable </w:t>
            </w:r>
          </w:p>
          <w:p w:rsidR="00000000" w:rsidDel="00000000" w:rsidP="00000000" w:rsidRDefault="00000000" w:rsidRPr="00000000" w14:paraId="0000002A">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Resilient  </w:t>
            </w:r>
          </w:p>
          <w:p w:rsidR="00000000" w:rsidDel="00000000" w:rsidP="00000000" w:rsidRDefault="00000000" w:rsidRPr="00000000" w14:paraId="0000002B">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Good role model  </w:t>
            </w:r>
          </w:p>
          <w:p w:rsidR="00000000" w:rsidDel="00000000" w:rsidP="00000000" w:rsidRDefault="00000000" w:rsidRPr="00000000" w14:paraId="0000002C">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Good sense of humour  </w:t>
            </w:r>
          </w:p>
          <w:p w:rsidR="00000000" w:rsidDel="00000000" w:rsidP="00000000" w:rsidRDefault="00000000" w:rsidRPr="00000000" w14:paraId="0000002D">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High expectations for all pupils </w:t>
            </w:r>
          </w:p>
          <w:p w:rsidR="00000000" w:rsidDel="00000000" w:rsidP="00000000" w:rsidRDefault="00000000" w:rsidRPr="00000000" w14:paraId="0000002E">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Reflective practitioner  </w:t>
            </w:r>
          </w:p>
          <w:p w:rsidR="00000000" w:rsidDel="00000000" w:rsidP="00000000" w:rsidRDefault="00000000" w:rsidRPr="00000000" w14:paraId="0000002F">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Promote equality and challenge  prejudice</w:t>
            </w:r>
          </w:p>
          <w:p w:rsidR="00000000" w:rsidDel="00000000" w:rsidP="00000000" w:rsidRDefault="00000000" w:rsidRPr="00000000" w14:paraId="00000030">
            <w:pPr>
              <w:spacing w:line="240" w:lineRule="auto"/>
              <w:rPr>
                <w:rFonts w:ascii="Nunito" w:cs="Nunito" w:eastAsia="Nunito" w:hAnsi="Nuni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Nunito" w:cs="Nunito" w:eastAsia="Nunito" w:hAnsi="Nunito"/>
                <w:sz w:val="20"/>
                <w:szCs w:val="20"/>
                <w:vertAlign w:val="baseline"/>
              </w:rPr>
            </w:pPr>
            <w:r w:rsidDel="00000000" w:rsidR="00000000" w:rsidRPr="00000000">
              <w:rPr>
                <w:rtl w:val="0"/>
              </w:rPr>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Special  </w:t>
            </w:r>
          </w:p>
          <w:p w:rsidR="00000000" w:rsidDel="00000000" w:rsidP="00000000" w:rsidRDefault="00000000" w:rsidRPr="00000000" w14:paraId="00000033">
            <w:pPr>
              <w:widowControl w:val="0"/>
              <w:spacing w:before="12.7203369140625" w:line="240" w:lineRule="auto"/>
              <w:ind w:left="127.6800537109375"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Able to promote and maintain  good relationships </w:t>
            </w:r>
          </w:p>
          <w:p w:rsidR="00000000" w:rsidDel="00000000" w:rsidP="00000000" w:rsidRDefault="00000000" w:rsidRPr="00000000" w14:paraId="00000035">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Have or be willing to undergo  an Enhanced DBS </w:t>
            </w:r>
          </w:p>
          <w:p w:rsidR="00000000" w:rsidDel="00000000" w:rsidP="00000000" w:rsidRDefault="00000000" w:rsidRPr="00000000" w14:paraId="00000036">
            <w:pPr>
              <w:spacing w:line="240" w:lineRule="auto"/>
              <w:rPr>
                <w:rFonts w:ascii="Nunito" w:cs="Nunito" w:eastAsia="Nunito" w:hAnsi="Nunito"/>
                <w:sz w:val="20"/>
                <w:szCs w:val="20"/>
              </w:rPr>
            </w:pPr>
            <w:r w:rsidDel="00000000" w:rsidR="00000000" w:rsidRPr="00000000">
              <w:rPr>
                <w:rFonts w:ascii="Nova Mono" w:cs="Nova Mono" w:eastAsia="Nova Mono" w:hAnsi="Nova Mono"/>
                <w:sz w:val="20"/>
                <w:szCs w:val="20"/>
                <w:rtl w:val="0"/>
              </w:rPr>
              <w:t xml:space="preserve">∙ Be willing to undergo a pre employment health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Nunito" w:cs="Nunito" w:eastAsia="Nunito" w:hAnsi="Nunito"/>
                <w:sz w:val="20"/>
                <w:szCs w:val="20"/>
                <w:vertAlign w:val="baseline"/>
              </w:rPr>
            </w:pPr>
            <w:r w:rsidDel="00000000" w:rsidR="00000000" w:rsidRPr="00000000">
              <w:rPr>
                <w:rtl w:val="0"/>
              </w:rPr>
            </w:r>
          </w:p>
        </w:tc>
      </w:tr>
    </w:tbl>
    <w:p w:rsidR="00000000" w:rsidDel="00000000" w:rsidP="00000000" w:rsidRDefault="00000000" w:rsidRPr="00000000" w14:paraId="00000038">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9">
      <w:pPr>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This school and the Local Authority are committed to safeguarding and promoting the  welfare of children and young people and expect all staff and volunteers to share this  commitment. An enhanced DBS Certificate is required for this post prior to  commencement.</w:t>
      </w:r>
      <w:r w:rsidDel="00000000" w:rsidR="00000000" w:rsidRPr="00000000">
        <w:rPr>
          <w:rtl w:val="0"/>
        </w:rPr>
      </w:r>
    </w:p>
    <w:sectPr>
      <w:headerReference r:id="rId7" w:type="default"/>
      <w:pgSz w:h="16820" w:w="11900" w:orient="portrait"/>
      <w:pgMar w:bottom="1034.8800659179688" w:top="693.599853515625" w:left="1440.4798889160156" w:right="1435.2770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