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E6AE0" w14:textId="41DE3C8C" w:rsidR="00AF7C3A" w:rsidRDefault="00AF7C3A" w:rsidP="00137B66">
      <w:pPr>
        <w:pStyle w:val="4MAINTEXT"/>
      </w:pPr>
    </w:p>
    <w:p w14:paraId="05C59AB5" w14:textId="2EF72F2A" w:rsidR="00215FA4" w:rsidRDefault="00215FA4" w:rsidP="00137B66">
      <w:pPr>
        <w:pStyle w:val="4MAINTEXT"/>
      </w:pPr>
    </w:p>
    <w:p w14:paraId="5BD932ED" w14:textId="77A3BEE6" w:rsidR="00215FA4" w:rsidRDefault="00215FA4" w:rsidP="00137B66">
      <w:pPr>
        <w:pStyle w:val="4MAINTEXT"/>
      </w:pPr>
    </w:p>
    <w:p w14:paraId="5FDF70DE" w14:textId="3BA7FE36" w:rsidR="00215FA4" w:rsidRDefault="00215FA4" w:rsidP="00137B66">
      <w:pPr>
        <w:pStyle w:val="4MAINTEXT"/>
      </w:pPr>
    </w:p>
    <w:p w14:paraId="36D025D9" w14:textId="1C205757" w:rsidR="00215FA4" w:rsidRDefault="00215FA4" w:rsidP="00137B66">
      <w:pPr>
        <w:pStyle w:val="4MAINTEXT"/>
      </w:pPr>
    </w:p>
    <w:p w14:paraId="1FC3589C" w14:textId="26CBB779" w:rsidR="00215FA4" w:rsidRDefault="00215FA4" w:rsidP="00137B66">
      <w:pPr>
        <w:pStyle w:val="4MAINTEXT"/>
      </w:pPr>
    </w:p>
    <w:p w14:paraId="704A5BBF" w14:textId="5FAD122A" w:rsidR="00215FA4" w:rsidRDefault="00215FA4" w:rsidP="00137B66">
      <w:pPr>
        <w:pStyle w:val="4MAINTEXT"/>
      </w:pPr>
    </w:p>
    <w:p w14:paraId="0D9EC67A" w14:textId="77777777" w:rsidR="00215FA4" w:rsidRDefault="00215FA4" w:rsidP="00137B66">
      <w:pPr>
        <w:pStyle w:val="4MAINTEXT"/>
      </w:pPr>
    </w:p>
    <w:p w14:paraId="40B7DCD8" w14:textId="5830542A" w:rsidR="006322DE" w:rsidRPr="006322DE" w:rsidRDefault="00C86E60" w:rsidP="004B4030">
      <w:pPr>
        <w:jc w:val="center"/>
      </w:pPr>
      <w:r>
        <w:rPr>
          <w:noProof/>
          <w:sz w:val="20"/>
          <w:szCs w:val="20"/>
        </w:rPr>
        <w:drawing>
          <wp:inline distT="0" distB="0" distL="0" distR="0" wp14:anchorId="68308869" wp14:editId="0ABD32BA">
            <wp:extent cx="3124165" cy="1122630"/>
            <wp:effectExtent l="0" t="0" r="635"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281957" cy="1179331"/>
                    </a:xfrm>
                    <a:prstGeom prst="rect">
                      <a:avLst/>
                    </a:prstGeom>
                  </pic:spPr>
                </pic:pic>
              </a:graphicData>
            </a:graphic>
          </wp:inline>
        </w:drawing>
      </w:r>
    </w:p>
    <w:p w14:paraId="60CC1152" w14:textId="0FC15F9E" w:rsidR="006322DE" w:rsidRDefault="006322DE" w:rsidP="006322DE"/>
    <w:p w14:paraId="6029183D" w14:textId="77777777" w:rsidR="00E75CFC" w:rsidRDefault="00E75CFC" w:rsidP="00C86E60">
      <w:pPr>
        <w:pStyle w:val="1POLICYTITLE"/>
      </w:pPr>
    </w:p>
    <w:p w14:paraId="6E45077E" w14:textId="5411BA91" w:rsidR="004078A8" w:rsidRDefault="00557470" w:rsidP="00712919">
      <w:pPr>
        <w:pStyle w:val="1POLICYTITLE"/>
        <w:jc w:val="center"/>
      </w:pPr>
      <w:r>
        <w:t>Anti</w:t>
      </w:r>
      <w:r w:rsidR="00D65E96">
        <w:t>-</w:t>
      </w:r>
      <w:r w:rsidR="00FC5476">
        <w:t xml:space="preserve">Bullying and </w:t>
      </w:r>
      <w:r w:rsidR="00D65E96">
        <w:t>Anti-</w:t>
      </w:r>
      <w:r w:rsidR="00C95EFF">
        <w:t>H</w:t>
      </w:r>
      <w:r w:rsidR="00FC5476">
        <w:t xml:space="preserve">arassment </w:t>
      </w:r>
      <w:r w:rsidR="00C95EFF">
        <w:t>P</w:t>
      </w:r>
      <w:r w:rsidR="00FC5476">
        <w:t>olicy</w:t>
      </w:r>
    </w:p>
    <w:p w14:paraId="472F29A9" w14:textId="77777777" w:rsidR="00957ED9" w:rsidRDefault="00957ED9" w:rsidP="00712919">
      <w:pPr>
        <w:pStyle w:val="1POLICYTITLE"/>
        <w:jc w:val="center"/>
      </w:pPr>
    </w:p>
    <w:p w14:paraId="4A0F3EFE" w14:textId="316C49CA" w:rsidR="00F139C8" w:rsidRDefault="00F139C8" w:rsidP="00712919">
      <w:pPr>
        <w:pStyle w:val="1POLICYTITLE"/>
        <w:jc w:val="center"/>
        <w:rPr>
          <w:sz w:val="28"/>
          <w:szCs w:val="28"/>
        </w:rPr>
      </w:pPr>
      <w:r w:rsidRPr="00F139C8">
        <w:rPr>
          <w:sz w:val="28"/>
          <w:szCs w:val="28"/>
        </w:rPr>
        <w:t xml:space="preserve">Date of issue: </w:t>
      </w:r>
      <w:r w:rsidR="00AF6DF8">
        <w:rPr>
          <w:sz w:val="28"/>
          <w:szCs w:val="28"/>
        </w:rPr>
        <w:t>October</w:t>
      </w:r>
      <w:r w:rsidR="009C7CB1">
        <w:rPr>
          <w:sz w:val="28"/>
          <w:szCs w:val="28"/>
        </w:rPr>
        <w:t xml:space="preserve"> 2024</w:t>
      </w:r>
    </w:p>
    <w:p w14:paraId="22578C52" w14:textId="77777777" w:rsidR="00215FA4" w:rsidRDefault="00215FA4" w:rsidP="00712919">
      <w:pPr>
        <w:pStyle w:val="1POLICYTITLE"/>
        <w:jc w:val="center"/>
        <w:rPr>
          <w:sz w:val="28"/>
          <w:szCs w:val="28"/>
        </w:rPr>
      </w:pPr>
    </w:p>
    <w:p w14:paraId="5A1E6F61" w14:textId="77777777" w:rsidR="00957ED9" w:rsidRPr="00957ED9" w:rsidRDefault="00957ED9" w:rsidP="00957ED9">
      <w:pPr>
        <w:pStyle w:val="1POLICYTITLE"/>
        <w:jc w:val="center"/>
        <w:rPr>
          <w:sz w:val="28"/>
          <w:szCs w:val="28"/>
        </w:rPr>
      </w:pPr>
      <w:r w:rsidRPr="00957ED9">
        <w:rPr>
          <w:sz w:val="28"/>
          <w:szCs w:val="28"/>
        </w:rPr>
        <w:t xml:space="preserve">Adopted by Countess Anne School Governors </w:t>
      </w:r>
    </w:p>
    <w:p w14:paraId="5CA3BD6B" w14:textId="0672090A" w:rsidR="00957ED9" w:rsidRDefault="00957ED9" w:rsidP="00957ED9">
      <w:pPr>
        <w:pStyle w:val="1POLICYTITLE"/>
        <w:jc w:val="center"/>
        <w:rPr>
          <w:sz w:val="28"/>
          <w:szCs w:val="28"/>
        </w:rPr>
      </w:pPr>
      <w:r w:rsidRPr="00957ED9">
        <w:rPr>
          <w:sz w:val="28"/>
          <w:szCs w:val="28"/>
        </w:rPr>
        <w:t>25</w:t>
      </w:r>
      <w:r w:rsidRPr="00957ED9">
        <w:rPr>
          <w:sz w:val="28"/>
          <w:szCs w:val="28"/>
          <w:vertAlign w:val="superscript"/>
        </w:rPr>
        <w:t>th</w:t>
      </w:r>
      <w:r w:rsidRPr="00957ED9">
        <w:rPr>
          <w:sz w:val="28"/>
          <w:szCs w:val="28"/>
        </w:rPr>
        <w:t xml:space="preserve"> Nov 2024</w:t>
      </w:r>
    </w:p>
    <w:p w14:paraId="5FD174CF" w14:textId="4D2E0780" w:rsidR="00215FA4" w:rsidRDefault="00215FA4" w:rsidP="00215FA4">
      <w:pPr>
        <w:pStyle w:val="1POLICYTITLE"/>
        <w:rPr>
          <w:sz w:val="28"/>
          <w:szCs w:val="28"/>
        </w:rPr>
      </w:pPr>
    </w:p>
    <w:p w14:paraId="79E2A937" w14:textId="1B05627E" w:rsidR="00215FA4" w:rsidRDefault="00215FA4" w:rsidP="00215FA4">
      <w:pPr>
        <w:pStyle w:val="1POLICYTITLE"/>
        <w:rPr>
          <w:sz w:val="28"/>
          <w:szCs w:val="28"/>
        </w:rPr>
      </w:pPr>
    </w:p>
    <w:p w14:paraId="38A03B77" w14:textId="35CE5201" w:rsidR="00215FA4" w:rsidRPr="00957ED9" w:rsidRDefault="00215FA4" w:rsidP="00215FA4">
      <w:pPr>
        <w:pStyle w:val="1POLICYTITLE"/>
        <w:rPr>
          <w:sz w:val="28"/>
          <w:szCs w:val="28"/>
        </w:rPr>
      </w:pPr>
      <w:r>
        <w:rPr>
          <w:sz w:val="28"/>
          <w:szCs w:val="28"/>
        </w:rPr>
        <w:t xml:space="preserve">                                         Review date: Autumn 2025</w:t>
      </w:r>
    </w:p>
    <w:p w14:paraId="475C31FE" w14:textId="2F1E3951" w:rsidR="00215FA4" w:rsidRDefault="00215FA4" w:rsidP="00215FA4">
      <w:pPr>
        <w:pStyle w:val="4MAINTEXT"/>
      </w:pPr>
    </w:p>
    <w:p w14:paraId="2C850C1E" w14:textId="3B277D7C" w:rsidR="00215FA4" w:rsidRDefault="00215FA4" w:rsidP="004B4030">
      <w:pPr>
        <w:pStyle w:val="4MAINTEXT"/>
        <w:jc w:val="center"/>
      </w:pPr>
    </w:p>
    <w:p w14:paraId="7505D6E9" w14:textId="7846AEE7" w:rsidR="00215FA4" w:rsidRDefault="00215FA4" w:rsidP="004B4030">
      <w:pPr>
        <w:pStyle w:val="4MAINTEXT"/>
        <w:jc w:val="center"/>
      </w:pPr>
    </w:p>
    <w:p w14:paraId="4AB0CB6E" w14:textId="1E680E6A" w:rsidR="00215FA4" w:rsidRDefault="00215FA4" w:rsidP="004B4030">
      <w:pPr>
        <w:pStyle w:val="4MAINTEXT"/>
        <w:jc w:val="center"/>
      </w:pPr>
    </w:p>
    <w:p w14:paraId="18FDA8C4" w14:textId="77777777" w:rsidR="00215FA4" w:rsidRDefault="00215FA4" w:rsidP="004B4030">
      <w:pPr>
        <w:pStyle w:val="4MAINTEXT"/>
        <w:jc w:val="center"/>
      </w:pPr>
    </w:p>
    <w:p w14:paraId="490FE17E" w14:textId="1E57BE86" w:rsidR="00957ED9" w:rsidRDefault="00957ED9" w:rsidP="004B4030">
      <w:pPr>
        <w:pStyle w:val="4MAINTEXT"/>
        <w:jc w:val="center"/>
      </w:pPr>
    </w:p>
    <w:p w14:paraId="2734CB9D" w14:textId="77777777" w:rsidR="00957ED9" w:rsidRDefault="00957ED9" w:rsidP="004B4030">
      <w:pPr>
        <w:pStyle w:val="4MAINTEXT"/>
        <w:jc w:val="center"/>
      </w:pPr>
    </w:p>
    <w:p w14:paraId="0AF46E9D" w14:textId="744929CD" w:rsidR="00CC1B30" w:rsidRPr="00CC1B30" w:rsidRDefault="00CC1B30" w:rsidP="004B4030">
      <w:pPr>
        <w:pStyle w:val="4MAINTEXT"/>
        <w:jc w:val="center"/>
        <w:rPr>
          <w:b/>
          <w:bCs/>
        </w:rPr>
      </w:pPr>
      <w:r w:rsidRPr="00CC1B30">
        <w:rPr>
          <w:b/>
          <w:bCs/>
        </w:rPr>
        <w:t>Changes since previous version:</w:t>
      </w:r>
    </w:p>
    <w:p w14:paraId="4F24D6E6" w14:textId="1128F529" w:rsidR="006322DE" w:rsidRDefault="00FE632D" w:rsidP="004B4030">
      <w:pPr>
        <w:pStyle w:val="4MAINTEXT"/>
        <w:jc w:val="center"/>
      </w:pPr>
      <w:r>
        <w:t xml:space="preserve">Updated to reflect The Workers Protection (Amendment of </w:t>
      </w:r>
      <w:r w:rsidR="00FD04FD">
        <w:t>Equality</w:t>
      </w:r>
      <w:r>
        <w:t xml:space="preserve"> Act 2010) Act </w:t>
      </w:r>
      <w:r w:rsidR="00FD04FD">
        <w:t>2023</w:t>
      </w:r>
      <w:r w:rsidR="00696513">
        <w:t xml:space="preserve"> from 26</w:t>
      </w:r>
      <w:r w:rsidR="00696513" w:rsidRPr="00696513">
        <w:rPr>
          <w:vertAlign w:val="superscript"/>
        </w:rPr>
        <w:t>th</w:t>
      </w:r>
      <w:r w:rsidR="00696513">
        <w:t xml:space="preserve"> October 2024</w:t>
      </w:r>
    </w:p>
    <w:p w14:paraId="3F297661" w14:textId="0077A351" w:rsidR="00696513" w:rsidRDefault="003D10EB" w:rsidP="004B4030">
      <w:pPr>
        <w:pStyle w:val="4MAINTEXT"/>
        <w:jc w:val="center"/>
      </w:pPr>
      <w:r>
        <w:t>Rewording to most sections</w:t>
      </w:r>
    </w:p>
    <w:p w14:paraId="7FECDDB0" w14:textId="158F89A4" w:rsidR="00AF5F9A" w:rsidRDefault="00AF5F9A" w:rsidP="004B4030">
      <w:pPr>
        <w:pStyle w:val="4MAINTEXT"/>
        <w:jc w:val="center"/>
      </w:pPr>
      <w:r>
        <w:t>Additional section</w:t>
      </w:r>
      <w:r w:rsidR="00F24254">
        <w:t xml:space="preserve">s 2.4, 6 and </w:t>
      </w:r>
      <w:r w:rsidR="0007277D">
        <w:t>7</w:t>
      </w:r>
    </w:p>
    <w:p w14:paraId="7944E946" w14:textId="1C5A0A9F" w:rsidR="00A5545C" w:rsidRDefault="00A5545C" w:rsidP="00762F70">
      <w:pPr>
        <w:pStyle w:val="4MAINTEXT"/>
        <w:rPr>
          <w:b/>
          <w:bCs/>
          <w:i/>
          <w:iCs/>
          <w:szCs w:val="32"/>
        </w:rPr>
      </w:pPr>
    </w:p>
    <w:p w14:paraId="1DB7A770" w14:textId="60D55C73" w:rsidR="00A5545C" w:rsidRDefault="00A5545C" w:rsidP="00762F70">
      <w:pPr>
        <w:pStyle w:val="4MAINTEXT"/>
        <w:rPr>
          <w:b/>
          <w:bCs/>
          <w:i/>
          <w:iCs/>
          <w:szCs w:val="32"/>
        </w:rPr>
      </w:pPr>
      <w:bookmarkStart w:id="0" w:name="_GoBack"/>
      <w:bookmarkEnd w:id="0"/>
    </w:p>
    <w:p w14:paraId="37B8993B" w14:textId="77777777" w:rsidR="00215FA4" w:rsidRDefault="00215FA4" w:rsidP="00762F70">
      <w:pPr>
        <w:pStyle w:val="4MAINTEXT"/>
        <w:rPr>
          <w:b/>
          <w:bCs/>
          <w:i/>
          <w:iCs/>
          <w:szCs w:val="32"/>
        </w:rPr>
      </w:pPr>
    </w:p>
    <w:bookmarkStart w:id="1" w:name="_Toc94877096" w:displacedByCustomXml="next"/>
    <w:sdt>
      <w:sdtPr>
        <w:rPr>
          <w:rFonts w:ascii="Roboto" w:eastAsiaTheme="minorEastAsia" w:hAnsi="Roboto" w:cstheme="minorBidi"/>
          <w:bCs w:val="0"/>
          <w:iCs w:val="0"/>
          <w:color w:val="auto"/>
          <w:sz w:val="22"/>
          <w:szCs w:val="22"/>
          <w:lang w:val="en-GB" w:eastAsia="en-GB"/>
        </w:rPr>
        <w:id w:val="-138649712"/>
        <w:docPartObj>
          <w:docPartGallery w:val="Table of Contents"/>
          <w:docPartUnique/>
        </w:docPartObj>
      </w:sdtPr>
      <w:sdtEndPr>
        <w:rPr>
          <w:rFonts w:ascii="Nunito Sans" w:hAnsi="Nunito Sans"/>
          <w:b/>
          <w:noProof/>
        </w:rPr>
      </w:sdtEndPr>
      <w:sdtContent>
        <w:p w14:paraId="23CDBAE1" w14:textId="7E9D8406" w:rsidR="005A438B" w:rsidRPr="00D5690B" w:rsidRDefault="005A438B" w:rsidP="00C95EFF">
          <w:pPr>
            <w:pStyle w:val="TOCHeading"/>
            <w:spacing w:before="0" w:line="240" w:lineRule="auto"/>
            <w:rPr>
              <w:rFonts w:ascii="Nunito Sans" w:hAnsi="Nunito Sans"/>
              <w:color w:val="auto"/>
              <w:sz w:val="24"/>
              <w:szCs w:val="24"/>
            </w:rPr>
          </w:pPr>
          <w:r w:rsidRPr="00D5690B">
            <w:rPr>
              <w:rFonts w:ascii="Nunito Sans" w:hAnsi="Nunito Sans"/>
              <w:color w:val="auto"/>
              <w:sz w:val="24"/>
              <w:szCs w:val="24"/>
            </w:rPr>
            <w:t>Contents</w:t>
          </w:r>
        </w:p>
        <w:p w14:paraId="0B6C8B30" w14:textId="77777777" w:rsidR="001B056A" w:rsidRPr="00C95EFF" w:rsidRDefault="001B056A" w:rsidP="00C95EFF">
          <w:pPr>
            <w:rPr>
              <w:lang w:val="en-US" w:eastAsia="en-US"/>
            </w:rPr>
          </w:pPr>
        </w:p>
        <w:p w14:paraId="21CD1D86" w14:textId="233B79F0" w:rsidR="008D337B" w:rsidRDefault="00E24480">
          <w:pPr>
            <w:pStyle w:val="TOC1"/>
            <w:tabs>
              <w:tab w:val="left" w:pos="720"/>
            </w:tabs>
            <w:rPr>
              <w:rFonts w:asciiTheme="minorHAnsi" w:eastAsiaTheme="minorEastAsia" w:hAnsiTheme="minorHAnsi" w:cstheme="minorBidi"/>
              <w:noProof/>
              <w:kern w:val="2"/>
              <w:lang w:eastAsia="en-GB"/>
              <w14:ligatures w14:val="standardContextual"/>
            </w:rPr>
          </w:pPr>
          <w:r w:rsidRPr="00C95EFF">
            <w:rPr>
              <w:caps/>
              <w:sz w:val="22"/>
              <w:szCs w:val="22"/>
            </w:rPr>
            <w:lastRenderedPageBreak/>
            <w:fldChar w:fldCharType="begin"/>
          </w:r>
          <w:r w:rsidRPr="00C95EFF">
            <w:rPr>
              <w:sz w:val="22"/>
              <w:szCs w:val="22"/>
            </w:rPr>
            <w:instrText xml:space="preserve"> TOC \o "1-3" \h \z \u </w:instrText>
          </w:r>
          <w:r w:rsidRPr="00C95EFF">
            <w:rPr>
              <w:caps/>
              <w:sz w:val="22"/>
              <w:szCs w:val="22"/>
            </w:rPr>
            <w:fldChar w:fldCharType="separate"/>
          </w:r>
          <w:hyperlink w:anchor="_Toc179812230" w:history="1">
            <w:r w:rsidR="008D337B" w:rsidRPr="6976B899">
              <w:rPr>
                <w:rStyle w:val="Hyperlink"/>
                <w:noProof/>
              </w:rPr>
              <w:t>1.</w:t>
            </w:r>
            <w:r>
              <w:tab/>
            </w:r>
            <w:r w:rsidR="008D337B" w:rsidRPr="6976B899">
              <w:rPr>
                <w:rStyle w:val="Hyperlink"/>
                <w:noProof/>
              </w:rPr>
              <w:t>Introduction and scope</w:t>
            </w:r>
            <w:r>
              <w:tab/>
            </w:r>
            <w:r w:rsidR="00DC576F">
              <w:rPr>
                <w:noProof/>
              </w:rPr>
              <w:t>3</w:t>
            </w:r>
          </w:hyperlink>
        </w:p>
        <w:p w14:paraId="54F26323" w14:textId="1210A0A7" w:rsidR="008D337B" w:rsidRDefault="00215FA4">
          <w:pPr>
            <w:pStyle w:val="TOC1"/>
            <w:tabs>
              <w:tab w:val="left" w:pos="720"/>
            </w:tabs>
            <w:rPr>
              <w:rFonts w:asciiTheme="minorHAnsi" w:eastAsiaTheme="minorEastAsia" w:hAnsiTheme="minorHAnsi" w:cstheme="minorBidi"/>
              <w:noProof/>
              <w:kern w:val="2"/>
              <w:lang w:eastAsia="en-GB"/>
              <w14:ligatures w14:val="standardContextual"/>
            </w:rPr>
          </w:pPr>
          <w:hyperlink w:anchor="_Toc179812231" w:history="1">
            <w:r w:rsidR="008D337B" w:rsidRPr="6976B899">
              <w:rPr>
                <w:rStyle w:val="Hyperlink"/>
                <w:noProof/>
              </w:rPr>
              <w:t>2.</w:t>
            </w:r>
            <w:r w:rsidR="008D337B">
              <w:tab/>
            </w:r>
            <w:r w:rsidR="008D337B" w:rsidRPr="6976B899">
              <w:rPr>
                <w:rStyle w:val="Hyperlink"/>
                <w:noProof/>
              </w:rPr>
              <w:t>What is bullying and harassment?</w:t>
            </w:r>
            <w:r w:rsidR="008D337B">
              <w:tab/>
            </w:r>
            <w:r w:rsidR="00DC576F">
              <w:rPr>
                <w:noProof/>
              </w:rPr>
              <w:t>3</w:t>
            </w:r>
          </w:hyperlink>
        </w:p>
        <w:p w14:paraId="71D21E2A" w14:textId="665711B3" w:rsidR="008D337B" w:rsidRDefault="00215FA4">
          <w:pPr>
            <w:pStyle w:val="TOC2"/>
            <w:tabs>
              <w:tab w:val="left" w:pos="1440"/>
            </w:tabs>
            <w:rPr>
              <w:rFonts w:asciiTheme="minorHAnsi" w:eastAsiaTheme="minorEastAsia" w:hAnsiTheme="minorHAnsi" w:cstheme="minorBidi"/>
              <w:noProof/>
              <w:kern w:val="2"/>
              <w:lang w:eastAsia="en-GB"/>
              <w14:ligatures w14:val="standardContextual"/>
            </w:rPr>
          </w:pPr>
          <w:hyperlink w:anchor="_Toc179812232" w:history="1">
            <w:r w:rsidR="008D337B" w:rsidRPr="6976B899">
              <w:rPr>
                <w:rStyle w:val="Hyperlink"/>
                <w:noProof/>
              </w:rPr>
              <w:t>2.1.</w:t>
            </w:r>
            <w:r w:rsidR="008D337B">
              <w:tab/>
            </w:r>
            <w:r w:rsidR="008D337B" w:rsidRPr="6976B899">
              <w:rPr>
                <w:rStyle w:val="Hyperlink"/>
                <w:noProof/>
              </w:rPr>
              <w:t>Bullying</w:t>
            </w:r>
            <w:r w:rsidR="008D337B">
              <w:tab/>
            </w:r>
            <w:r w:rsidR="00DC576F">
              <w:rPr>
                <w:noProof/>
              </w:rPr>
              <w:t>3</w:t>
            </w:r>
          </w:hyperlink>
        </w:p>
        <w:p w14:paraId="24DC130B" w14:textId="0856346A" w:rsidR="008D337B" w:rsidRDefault="00215FA4">
          <w:pPr>
            <w:pStyle w:val="TOC2"/>
            <w:tabs>
              <w:tab w:val="left" w:pos="1440"/>
            </w:tabs>
            <w:rPr>
              <w:rFonts w:asciiTheme="minorHAnsi" w:eastAsiaTheme="minorEastAsia" w:hAnsiTheme="minorHAnsi" w:cstheme="minorBidi"/>
              <w:noProof/>
              <w:kern w:val="2"/>
              <w:lang w:eastAsia="en-GB"/>
              <w14:ligatures w14:val="standardContextual"/>
            </w:rPr>
          </w:pPr>
          <w:hyperlink w:anchor="_Toc179812233" w:history="1">
            <w:r w:rsidR="008D337B" w:rsidRPr="6976B899">
              <w:rPr>
                <w:rStyle w:val="Hyperlink"/>
                <w:noProof/>
              </w:rPr>
              <w:t>2.2.</w:t>
            </w:r>
            <w:r w:rsidR="008D337B">
              <w:tab/>
            </w:r>
            <w:r w:rsidR="008D337B" w:rsidRPr="6976B899">
              <w:rPr>
                <w:rStyle w:val="Hyperlink"/>
                <w:noProof/>
              </w:rPr>
              <w:t>Harassment</w:t>
            </w:r>
            <w:r w:rsidR="008D337B">
              <w:tab/>
            </w:r>
            <w:r w:rsidR="00693223">
              <w:rPr>
                <w:noProof/>
              </w:rPr>
              <w:t>3</w:t>
            </w:r>
          </w:hyperlink>
        </w:p>
        <w:p w14:paraId="29D3421F" w14:textId="4E4540B0" w:rsidR="008D337B" w:rsidRDefault="00215FA4">
          <w:pPr>
            <w:pStyle w:val="TOC2"/>
            <w:tabs>
              <w:tab w:val="left" w:pos="1440"/>
            </w:tabs>
            <w:rPr>
              <w:rStyle w:val="Hyperlink"/>
              <w:noProof/>
            </w:rPr>
          </w:pPr>
          <w:hyperlink w:anchor="_Toc179812234" w:history="1">
            <w:r w:rsidR="008D337B" w:rsidRPr="6976B899">
              <w:rPr>
                <w:rStyle w:val="Hyperlink"/>
                <w:noProof/>
              </w:rPr>
              <w:t>2.3.</w:t>
            </w:r>
            <w:r w:rsidR="008D337B">
              <w:tab/>
            </w:r>
            <w:r w:rsidR="008D337B" w:rsidRPr="6976B899">
              <w:rPr>
                <w:rStyle w:val="Hyperlink"/>
                <w:noProof/>
              </w:rPr>
              <w:t>Victimisation</w:t>
            </w:r>
            <w:r w:rsidR="008D337B">
              <w:tab/>
            </w:r>
            <w:r w:rsidR="004F5CFF">
              <w:rPr>
                <w:noProof/>
              </w:rPr>
              <w:t>4</w:t>
            </w:r>
          </w:hyperlink>
        </w:p>
        <w:p w14:paraId="3F6D154B" w14:textId="213A450D" w:rsidR="00D30F9D" w:rsidRPr="00D30F9D" w:rsidRDefault="00D30F9D" w:rsidP="00D30F9D">
          <w:pPr>
            <w:pStyle w:val="BodyText"/>
            <w:rPr>
              <w:rFonts w:ascii="Nunito Sans" w:hAnsi="Nunito Sans"/>
            </w:rPr>
          </w:pPr>
          <w:r>
            <w:tab/>
          </w:r>
          <w:r w:rsidRPr="00D30F9D">
            <w:rPr>
              <w:rFonts w:ascii="Nunito Sans" w:hAnsi="Nunito Sans"/>
            </w:rPr>
            <w:t>2.</w:t>
          </w:r>
          <w:r>
            <w:rPr>
              <w:rFonts w:ascii="Nunito Sans" w:hAnsi="Nunito Sans"/>
            </w:rPr>
            <w:t>4</w:t>
          </w:r>
          <w:r w:rsidRPr="00D30F9D">
            <w:rPr>
              <w:rFonts w:ascii="Nunito Sans" w:hAnsi="Nunito Sans"/>
            </w:rPr>
            <w:t>.</w:t>
          </w:r>
          <w:r w:rsidRPr="00D30F9D">
            <w:rPr>
              <w:rFonts w:ascii="Nunito Sans" w:hAnsi="Nunito Sans"/>
            </w:rPr>
            <w:tab/>
          </w:r>
          <w:r>
            <w:rPr>
              <w:rFonts w:ascii="Nunito Sans" w:hAnsi="Nunito Sans"/>
            </w:rPr>
            <w:t>Third party harassment ……………………………………………………………………………………</w:t>
          </w:r>
          <w:r w:rsidRPr="00D30F9D">
            <w:rPr>
              <w:rFonts w:ascii="Nunito Sans" w:hAnsi="Nunito Sans"/>
            </w:rPr>
            <w:tab/>
          </w:r>
          <w:r w:rsidR="004F5CFF">
            <w:rPr>
              <w:rFonts w:ascii="Nunito Sans" w:hAnsi="Nunito Sans"/>
            </w:rPr>
            <w:t>…..5</w:t>
          </w:r>
        </w:p>
        <w:p w14:paraId="289C70C9" w14:textId="354B53B7" w:rsidR="008D337B" w:rsidRDefault="00215FA4">
          <w:pPr>
            <w:pStyle w:val="TOC1"/>
            <w:tabs>
              <w:tab w:val="left" w:pos="720"/>
            </w:tabs>
            <w:rPr>
              <w:rFonts w:asciiTheme="minorHAnsi" w:eastAsiaTheme="minorEastAsia" w:hAnsiTheme="minorHAnsi" w:cstheme="minorBidi"/>
              <w:noProof/>
              <w:kern w:val="2"/>
              <w:lang w:eastAsia="en-GB"/>
              <w14:ligatures w14:val="standardContextual"/>
            </w:rPr>
          </w:pPr>
          <w:hyperlink w:anchor="_Toc179812235" w:history="1">
            <w:r w:rsidR="008D337B" w:rsidRPr="6976B899">
              <w:rPr>
                <w:rStyle w:val="Hyperlink"/>
                <w:noProof/>
              </w:rPr>
              <w:t>3.</w:t>
            </w:r>
            <w:r w:rsidR="008D337B">
              <w:tab/>
            </w:r>
            <w:r w:rsidR="008D337B" w:rsidRPr="6976B899">
              <w:rPr>
                <w:rStyle w:val="Hyperlink"/>
                <w:noProof/>
              </w:rPr>
              <w:t>False or malicious complaints</w:t>
            </w:r>
            <w:r w:rsidR="008D337B">
              <w:tab/>
            </w:r>
            <w:r w:rsidR="004F5CFF">
              <w:rPr>
                <w:noProof/>
              </w:rPr>
              <w:t>5</w:t>
            </w:r>
          </w:hyperlink>
        </w:p>
        <w:p w14:paraId="149F9A7A" w14:textId="51A415D4" w:rsidR="008D337B" w:rsidRDefault="00215FA4">
          <w:pPr>
            <w:pStyle w:val="TOC1"/>
            <w:tabs>
              <w:tab w:val="left" w:pos="720"/>
            </w:tabs>
            <w:rPr>
              <w:rFonts w:asciiTheme="minorHAnsi" w:eastAsiaTheme="minorEastAsia" w:hAnsiTheme="minorHAnsi" w:cstheme="minorBidi"/>
              <w:noProof/>
              <w:kern w:val="2"/>
              <w:lang w:eastAsia="en-GB"/>
              <w14:ligatures w14:val="standardContextual"/>
            </w:rPr>
          </w:pPr>
          <w:hyperlink w:anchor="_Toc179812236" w:history="1">
            <w:r w:rsidR="008D337B" w:rsidRPr="6976B899">
              <w:rPr>
                <w:rStyle w:val="Hyperlink"/>
                <w:noProof/>
              </w:rPr>
              <w:t>4.</w:t>
            </w:r>
            <w:r w:rsidR="008D337B">
              <w:tab/>
            </w:r>
            <w:r w:rsidR="008D337B" w:rsidRPr="6976B899">
              <w:rPr>
                <w:rStyle w:val="Hyperlink"/>
                <w:noProof/>
              </w:rPr>
              <w:t>Mediation</w:t>
            </w:r>
            <w:r w:rsidR="008D337B">
              <w:tab/>
            </w:r>
            <w:r w:rsidR="004F5CFF">
              <w:rPr>
                <w:noProof/>
              </w:rPr>
              <w:t>5</w:t>
            </w:r>
          </w:hyperlink>
        </w:p>
        <w:p w14:paraId="49F5EA6D" w14:textId="007799E4" w:rsidR="008D337B" w:rsidRDefault="00215FA4">
          <w:pPr>
            <w:pStyle w:val="TOC1"/>
            <w:tabs>
              <w:tab w:val="left" w:pos="720"/>
            </w:tabs>
            <w:rPr>
              <w:rFonts w:asciiTheme="minorHAnsi" w:eastAsiaTheme="minorEastAsia" w:hAnsiTheme="minorHAnsi" w:cstheme="minorBidi"/>
              <w:noProof/>
              <w:kern w:val="2"/>
              <w:lang w:eastAsia="en-GB"/>
              <w14:ligatures w14:val="standardContextual"/>
            </w:rPr>
          </w:pPr>
          <w:hyperlink w:anchor="_Toc179812237" w:history="1">
            <w:r w:rsidR="008D337B" w:rsidRPr="6976B899">
              <w:rPr>
                <w:rStyle w:val="Hyperlink"/>
                <w:noProof/>
              </w:rPr>
              <w:t>5.</w:t>
            </w:r>
            <w:r w:rsidR="008D337B">
              <w:tab/>
            </w:r>
            <w:r w:rsidR="008D337B" w:rsidRPr="6976B899">
              <w:rPr>
                <w:rStyle w:val="Hyperlink"/>
                <w:noProof/>
              </w:rPr>
              <w:t>The Procedure</w:t>
            </w:r>
            <w:r w:rsidR="008D337B">
              <w:tab/>
            </w:r>
            <w:r w:rsidR="004F5CFF">
              <w:rPr>
                <w:noProof/>
              </w:rPr>
              <w:t>5</w:t>
            </w:r>
          </w:hyperlink>
        </w:p>
        <w:p w14:paraId="7A2F2299" w14:textId="42C0F40F" w:rsidR="008D337B" w:rsidRDefault="00215FA4">
          <w:pPr>
            <w:pStyle w:val="TOC2"/>
            <w:tabs>
              <w:tab w:val="left" w:pos="1440"/>
            </w:tabs>
            <w:rPr>
              <w:rFonts w:asciiTheme="minorHAnsi" w:eastAsiaTheme="minorEastAsia" w:hAnsiTheme="minorHAnsi" w:cstheme="minorBidi"/>
              <w:noProof/>
              <w:kern w:val="2"/>
              <w:lang w:eastAsia="en-GB"/>
              <w14:ligatures w14:val="standardContextual"/>
            </w:rPr>
          </w:pPr>
          <w:hyperlink w:anchor="_Toc179812238" w:history="1">
            <w:r w:rsidR="008D337B" w:rsidRPr="6976B899">
              <w:rPr>
                <w:rStyle w:val="Hyperlink"/>
                <w:noProof/>
              </w:rPr>
              <w:t>5.1.</w:t>
            </w:r>
            <w:r w:rsidR="008D337B">
              <w:tab/>
            </w:r>
            <w:r w:rsidR="008D337B" w:rsidRPr="6976B899">
              <w:rPr>
                <w:rStyle w:val="Hyperlink"/>
                <w:noProof/>
              </w:rPr>
              <w:t>The informal stage</w:t>
            </w:r>
            <w:r w:rsidR="008D337B">
              <w:tab/>
            </w:r>
            <w:r w:rsidR="004F5CFF">
              <w:rPr>
                <w:noProof/>
              </w:rPr>
              <w:t>5</w:t>
            </w:r>
          </w:hyperlink>
        </w:p>
        <w:p w14:paraId="7D4F40F6" w14:textId="16456929" w:rsidR="008D337B" w:rsidRDefault="00215FA4">
          <w:pPr>
            <w:pStyle w:val="TOC2"/>
            <w:tabs>
              <w:tab w:val="left" w:pos="1440"/>
            </w:tabs>
            <w:rPr>
              <w:rFonts w:asciiTheme="minorHAnsi" w:eastAsiaTheme="minorEastAsia" w:hAnsiTheme="minorHAnsi" w:cstheme="minorBidi"/>
              <w:noProof/>
              <w:kern w:val="2"/>
              <w:lang w:eastAsia="en-GB"/>
              <w14:ligatures w14:val="standardContextual"/>
            </w:rPr>
          </w:pPr>
          <w:hyperlink w:anchor="_Toc179812239" w:history="1">
            <w:r w:rsidR="008D337B" w:rsidRPr="6976B899">
              <w:rPr>
                <w:rStyle w:val="Hyperlink"/>
                <w:noProof/>
              </w:rPr>
              <w:t>5.2.</w:t>
            </w:r>
            <w:r w:rsidR="008D337B">
              <w:tab/>
            </w:r>
            <w:r w:rsidR="008D337B" w:rsidRPr="6976B899">
              <w:rPr>
                <w:rStyle w:val="Hyperlink"/>
                <w:noProof/>
              </w:rPr>
              <w:t>The formal stage</w:t>
            </w:r>
            <w:r w:rsidR="008D337B">
              <w:tab/>
            </w:r>
            <w:r w:rsidR="004F5CFF">
              <w:rPr>
                <w:noProof/>
              </w:rPr>
              <w:t>6</w:t>
            </w:r>
          </w:hyperlink>
        </w:p>
        <w:p w14:paraId="647C2775" w14:textId="51245EDF" w:rsidR="008D337B" w:rsidRDefault="00215FA4">
          <w:pPr>
            <w:pStyle w:val="TOC2"/>
            <w:tabs>
              <w:tab w:val="left" w:pos="1680"/>
            </w:tabs>
            <w:rPr>
              <w:rFonts w:asciiTheme="minorHAnsi" w:eastAsiaTheme="minorEastAsia" w:hAnsiTheme="minorHAnsi" w:cstheme="minorBidi"/>
              <w:noProof/>
              <w:kern w:val="2"/>
              <w:lang w:eastAsia="en-GB"/>
              <w14:ligatures w14:val="standardContextual"/>
            </w:rPr>
          </w:pPr>
          <w:hyperlink w:anchor="_Toc179812240" w:history="1">
            <w:r w:rsidR="008D337B" w:rsidRPr="6976B899">
              <w:rPr>
                <w:rStyle w:val="Hyperlink"/>
                <w:noProof/>
              </w:rPr>
              <w:t>5.2.1</w:t>
            </w:r>
            <w:r w:rsidR="008D337B">
              <w:tab/>
            </w:r>
            <w:r w:rsidR="008D337B" w:rsidRPr="6976B899">
              <w:rPr>
                <w:rStyle w:val="Hyperlink"/>
                <w:noProof/>
              </w:rPr>
              <w:t>Separation and suspension of employees</w:t>
            </w:r>
            <w:r w:rsidR="008D337B">
              <w:tab/>
            </w:r>
            <w:r w:rsidR="004F5CFF">
              <w:rPr>
                <w:noProof/>
              </w:rPr>
              <w:t>6</w:t>
            </w:r>
          </w:hyperlink>
        </w:p>
        <w:p w14:paraId="0A02AAB8" w14:textId="74546460" w:rsidR="008D337B" w:rsidRDefault="00215FA4">
          <w:pPr>
            <w:pStyle w:val="TOC2"/>
            <w:tabs>
              <w:tab w:val="left" w:pos="1680"/>
            </w:tabs>
            <w:rPr>
              <w:rFonts w:asciiTheme="minorHAnsi" w:eastAsiaTheme="minorEastAsia" w:hAnsiTheme="minorHAnsi" w:cstheme="minorBidi"/>
              <w:noProof/>
              <w:kern w:val="2"/>
              <w:lang w:eastAsia="en-GB"/>
              <w14:ligatures w14:val="standardContextual"/>
            </w:rPr>
          </w:pPr>
          <w:hyperlink w:anchor="_Toc179812241" w:history="1">
            <w:r w:rsidR="008D337B" w:rsidRPr="6976B899">
              <w:rPr>
                <w:rStyle w:val="Hyperlink"/>
                <w:noProof/>
              </w:rPr>
              <w:t>5.2.2</w:t>
            </w:r>
            <w:r w:rsidR="008D337B">
              <w:tab/>
            </w:r>
            <w:r w:rsidR="008D337B" w:rsidRPr="6976B899">
              <w:rPr>
                <w:rStyle w:val="Hyperlink"/>
                <w:noProof/>
              </w:rPr>
              <w:t>Initial formal meeting</w:t>
            </w:r>
            <w:r w:rsidR="008D337B">
              <w:tab/>
            </w:r>
            <w:r w:rsidR="00DB10D5">
              <w:rPr>
                <w:noProof/>
              </w:rPr>
              <w:t>6</w:t>
            </w:r>
          </w:hyperlink>
        </w:p>
        <w:p w14:paraId="235C07F2" w14:textId="42FC80E9" w:rsidR="008D337B" w:rsidRDefault="00215FA4">
          <w:pPr>
            <w:pStyle w:val="TOC2"/>
            <w:tabs>
              <w:tab w:val="left" w:pos="1680"/>
            </w:tabs>
            <w:rPr>
              <w:rFonts w:asciiTheme="minorHAnsi" w:eastAsiaTheme="minorEastAsia" w:hAnsiTheme="minorHAnsi" w:cstheme="minorBidi"/>
              <w:noProof/>
              <w:kern w:val="2"/>
              <w:lang w:eastAsia="en-GB"/>
              <w14:ligatures w14:val="standardContextual"/>
            </w:rPr>
          </w:pPr>
          <w:hyperlink w:anchor="_Toc179812242" w:history="1">
            <w:r w:rsidR="008D337B" w:rsidRPr="6976B899">
              <w:rPr>
                <w:rStyle w:val="Hyperlink"/>
                <w:noProof/>
              </w:rPr>
              <w:t>5.2.3</w:t>
            </w:r>
            <w:r w:rsidR="008D337B">
              <w:tab/>
            </w:r>
            <w:r w:rsidR="008D337B" w:rsidRPr="6976B899">
              <w:rPr>
                <w:rStyle w:val="Hyperlink"/>
                <w:noProof/>
              </w:rPr>
              <w:t>Investigation</w:t>
            </w:r>
            <w:r w:rsidR="008D337B">
              <w:tab/>
            </w:r>
            <w:r w:rsidR="00DB10D5">
              <w:rPr>
                <w:noProof/>
              </w:rPr>
              <w:t>6</w:t>
            </w:r>
          </w:hyperlink>
        </w:p>
        <w:p w14:paraId="1CA9A41C" w14:textId="19573077" w:rsidR="008D337B" w:rsidRDefault="00215FA4">
          <w:pPr>
            <w:pStyle w:val="TOC2"/>
            <w:tabs>
              <w:tab w:val="left" w:pos="1680"/>
            </w:tabs>
            <w:rPr>
              <w:rFonts w:asciiTheme="minorHAnsi" w:eastAsiaTheme="minorEastAsia" w:hAnsiTheme="minorHAnsi" w:cstheme="minorBidi"/>
              <w:noProof/>
              <w:kern w:val="2"/>
              <w:lang w:eastAsia="en-GB"/>
              <w14:ligatures w14:val="standardContextual"/>
            </w:rPr>
          </w:pPr>
          <w:hyperlink w:anchor="_Toc179812243" w:history="1">
            <w:r w:rsidR="008D337B" w:rsidRPr="6976B899">
              <w:rPr>
                <w:rStyle w:val="Hyperlink"/>
                <w:noProof/>
              </w:rPr>
              <w:t>5.2.4</w:t>
            </w:r>
            <w:r w:rsidR="008D337B">
              <w:tab/>
            </w:r>
            <w:r w:rsidR="008D337B" w:rsidRPr="6976B899">
              <w:rPr>
                <w:rStyle w:val="Hyperlink"/>
                <w:noProof/>
              </w:rPr>
              <w:t>Final formal meeting</w:t>
            </w:r>
            <w:r w:rsidR="008D337B">
              <w:tab/>
            </w:r>
            <w:r w:rsidR="00010499">
              <w:rPr>
                <w:noProof/>
              </w:rPr>
              <w:t>7</w:t>
            </w:r>
          </w:hyperlink>
        </w:p>
        <w:p w14:paraId="33098DCE" w14:textId="105FB46C" w:rsidR="008D337B" w:rsidRDefault="00215FA4">
          <w:pPr>
            <w:pStyle w:val="TOC2"/>
            <w:tabs>
              <w:tab w:val="left" w:pos="1680"/>
            </w:tabs>
            <w:rPr>
              <w:rFonts w:asciiTheme="minorHAnsi" w:eastAsiaTheme="minorEastAsia" w:hAnsiTheme="minorHAnsi" w:cstheme="minorBidi"/>
              <w:noProof/>
              <w:kern w:val="2"/>
              <w:lang w:eastAsia="en-GB"/>
              <w14:ligatures w14:val="standardContextual"/>
            </w:rPr>
          </w:pPr>
          <w:hyperlink w:anchor="_Toc179812245" w:history="1">
            <w:r w:rsidR="008D337B" w:rsidRPr="6976B899">
              <w:rPr>
                <w:rStyle w:val="Hyperlink"/>
                <w:noProof/>
              </w:rPr>
              <w:t>5.2.5</w:t>
            </w:r>
            <w:r w:rsidR="008D337B">
              <w:tab/>
            </w:r>
            <w:r w:rsidR="008D337B" w:rsidRPr="6976B899">
              <w:rPr>
                <w:rStyle w:val="Hyperlink"/>
                <w:noProof/>
              </w:rPr>
              <w:t>Appeal</w:t>
            </w:r>
            <w:r w:rsidR="008D337B">
              <w:tab/>
            </w:r>
            <w:r w:rsidR="00010499">
              <w:rPr>
                <w:noProof/>
              </w:rPr>
              <w:t>7</w:t>
            </w:r>
          </w:hyperlink>
        </w:p>
        <w:p w14:paraId="1091E431" w14:textId="64BBAADB" w:rsidR="008D337B" w:rsidRDefault="000423B3" w:rsidP="00D30F9D">
          <w:pPr>
            <w:pStyle w:val="TOC2"/>
            <w:tabs>
              <w:tab w:val="left" w:pos="1701"/>
            </w:tabs>
            <w:rPr>
              <w:rStyle w:val="Hyperlink"/>
              <w:noProof/>
            </w:rPr>
          </w:pPr>
          <w:r w:rsidRPr="00E166AB">
            <w:rPr>
              <w:rStyle w:val="Hyperlink"/>
              <w:noProof/>
              <w:color w:val="auto"/>
              <w:u w:val="none"/>
            </w:rPr>
            <w:t>5.2.6</w:t>
          </w:r>
          <w:r w:rsidRPr="00663D95">
            <w:rPr>
              <w:rStyle w:val="Hyperlink"/>
              <w:noProof/>
              <w:u w:val="none"/>
            </w:rPr>
            <w:tab/>
          </w:r>
          <w:hyperlink w:anchor="_Toc179812246" w:history="1">
            <w:r w:rsidR="008D337B" w:rsidRPr="6976B899">
              <w:rPr>
                <w:rStyle w:val="Hyperlink"/>
                <w:noProof/>
              </w:rPr>
              <w:t>Right to be accompanied</w:t>
            </w:r>
            <w:r w:rsidR="008D337B">
              <w:tab/>
            </w:r>
            <w:r w:rsidR="00033947">
              <w:rPr>
                <w:noProof/>
              </w:rPr>
              <w:t>7</w:t>
            </w:r>
          </w:hyperlink>
        </w:p>
        <w:p w14:paraId="65AE5740" w14:textId="325AA3EB" w:rsidR="00033947" w:rsidRDefault="00215FA4" w:rsidP="00033947">
          <w:pPr>
            <w:pStyle w:val="TOC1"/>
            <w:tabs>
              <w:tab w:val="left" w:pos="720"/>
            </w:tabs>
            <w:rPr>
              <w:rFonts w:asciiTheme="minorHAnsi" w:eastAsiaTheme="minorEastAsia" w:hAnsiTheme="minorHAnsi" w:cstheme="minorBidi"/>
              <w:noProof/>
              <w:kern w:val="2"/>
              <w:lang w:eastAsia="en-GB"/>
              <w14:ligatures w14:val="standardContextual"/>
            </w:rPr>
          </w:pPr>
          <w:hyperlink w:anchor="_Toc179812237" w:history="1">
            <w:r w:rsidR="00033947">
              <w:rPr>
                <w:rStyle w:val="Hyperlink"/>
                <w:noProof/>
              </w:rPr>
              <w:t>6</w:t>
            </w:r>
            <w:r w:rsidR="00033947" w:rsidRPr="6976B899">
              <w:rPr>
                <w:rStyle w:val="Hyperlink"/>
                <w:noProof/>
              </w:rPr>
              <w:t>.</w:t>
            </w:r>
            <w:r w:rsidR="00033947">
              <w:tab/>
            </w:r>
            <w:r w:rsidR="00033947">
              <w:rPr>
                <w:rStyle w:val="Hyperlink"/>
                <w:noProof/>
              </w:rPr>
              <w:t>Support for those affected or involved</w:t>
            </w:r>
            <w:r w:rsidR="00033947">
              <w:tab/>
            </w:r>
            <w:r w:rsidR="00033947">
              <w:rPr>
                <w:noProof/>
              </w:rPr>
              <w:t>7</w:t>
            </w:r>
          </w:hyperlink>
        </w:p>
        <w:p w14:paraId="38004A39" w14:textId="4323CA26" w:rsidR="00033947" w:rsidRPr="00033947" w:rsidRDefault="00215FA4" w:rsidP="00033947">
          <w:pPr>
            <w:pStyle w:val="TOC1"/>
            <w:tabs>
              <w:tab w:val="left" w:pos="720"/>
            </w:tabs>
            <w:rPr>
              <w:rFonts w:asciiTheme="minorHAnsi" w:eastAsiaTheme="minorEastAsia" w:hAnsiTheme="minorHAnsi" w:cstheme="minorBidi"/>
              <w:noProof/>
              <w:kern w:val="2"/>
              <w:lang w:eastAsia="en-GB"/>
              <w14:ligatures w14:val="standardContextual"/>
            </w:rPr>
          </w:pPr>
          <w:hyperlink w:anchor="_Toc179812237" w:history="1">
            <w:r w:rsidR="00033947">
              <w:rPr>
                <w:rStyle w:val="Hyperlink"/>
                <w:noProof/>
              </w:rPr>
              <w:t>7</w:t>
            </w:r>
            <w:r w:rsidR="00033947" w:rsidRPr="6976B899">
              <w:rPr>
                <w:rStyle w:val="Hyperlink"/>
                <w:noProof/>
              </w:rPr>
              <w:t>.</w:t>
            </w:r>
            <w:r w:rsidR="00033947">
              <w:tab/>
            </w:r>
            <w:r w:rsidR="00033947">
              <w:rPr>
                <w:rStyle w:val="Hyperlink"/>
                <w:noProof/>
              </w:rPr>
              <w:t>Sensi</w:t>
            </w:r>
            <w:r w:rsidR="00B4175C">
              <w:rPr>
                <w:rStyle w:val="Hyperlink"/>
                <w:noProof/>
              </w:rPr>
              <w:t>ti</w:t>
            </w:r>
            <w:r w:rsidR="00033947">
              <w:rPr>
                <w:rStyle w:val="Hyperlink"/>
                <w:noProof/>
              </w:rPr>
              <w:t>vity and confidentiality</w:t>
            </w:r>
            <w:r w:rsidR="00033947">
              <w:tab/>
            </w:r>
            <w:r w:rsidR="00033947">
              <w:rPr>
                <w:noProof/>
              </w:rPr>
              <w:t>8</w:t>
            </w:r>
          </w:hyperlink>
        </w:p>
        <w:p w14:paraId="47EBE2CC" w14:textId="62C946F4" w:rsidR="008D337B" w:rsidRDefault="00215FA4">
          <w:pPr>
            <w:pStyle w:val="TOC1"/>
            <w:rPr>
              <w:rFonts w:asciiTheme="minorHAnsi" w:eastAsiaTheme="minorEastAsia" w:hAnsiTheme="minorHAnsi" w:cstheme="minorBidi"/>
              <w:noProof/>
              <w:kern w:val="2"/>
              <w:lang w:eastAsia="en-GB"/>
              <w14:ligatures w14:val="standardContextual"/>
            </w:rPr>
          </w:pPr>
          <w:hyperlink w:anchor="_Toc179812247" w:history="1">
            <w:r w:rsidR="008D337B" w:rsidRPr="6976B899">
              <w:rPr>
                <w:rStyle w:val="Hyperlink"/>
                <w:noProof/>
              </w:rPr>
              <w:t>Appendix 1 – Employee’s notice of Bullying and Harassment complaint</w:t>
            </w:r>
            <w:r w:rsidR="008D337B">
              <w:tab/>
            </w:r>
            <w:r w:rsidR="00AC0A13">
              <w:rPr>
                <w:noProof/>
              </w:rPr>
              <w:t>9</w:t>
            </w:r>
          </w:hyperlink>
        </w:p>
        <w:p w14:paraId="26871BC9" w14:textId="03B5A153" w:rsidR="005A438B" w:rsidRDefault="00E24480" w:rsidP="00C95EFF">
          <w:r w:rsidRPr="00C95EFF">
            <w:rPr>
              <w:color w:val="000000" w:themeColor="text1"/>
              <w:lang w:eastAsia="en-US"/>
            </w:rPr>
            <w:fldChar w:fldCharType="end"/>
          </w:r>
        </w:p>
      </w:sdtContent>
    </w:sdt>
    <w:p w14:paraId="303BA26F" w14:textId="5712BE9A" w:rsidR="00B43758" w:rsidRDefault="00B43758">
      <w:pPr>
        <w:spacing w:after="160" w:line="259" w:lineRule="auto"/>
      </w:pPr>
      <w:r>
        <w:br w:type="page"/>
      </w:r>
    </w:p>
    <w:p w14:paraId="1864C598" w14:textId="77777777" w:rsidR="00B60A8C" w:rsidRPr="001848CE" w:rsidRDefault="00B60A8C" w:rsidP="00B60A8C">
      <w:pPr>
        <w:pStyle w:val="2HEADING"/>
      </w:pPr>
      <w:bookmarkStart w:id="2" w:name="_Toc35606998"/>
      <w:bookmarkStart w:id="3" w:name="_Toc94877097"/>
      <w:bookmarkStart w:id="4" w:name="_Toc107412062"/>
      <w:bookmarkStart w:id="5" w:name="_Toc179812230"/>
      <w:bookmarkEnd w:id="1"/>
      <w:r>
        <w:lastRenderedPageBreak/>
        <w:t>Introduction and scope</w:t>
      </w:r>
      <w:bookmarkEnd w:id="2"/>
      <w:bookmarkEnd w:id="3"/>
      <w:bookmarkEnd w:id="4"/>
      <w:bookmarkEnd w:id="5"/>
    </w:p>
    <w:p w14:paraId="4B58140A" w14:textId="68969C33" w:rsidR="00471808" w:rsidRDefault="00B60A8C" w:rsidP="00471808">
      <w:pPr>
        <w:pStyle w:val="4MAINTEXT"/>
      </w:pPr>
      <w:r w:rsidRPr="00B60A8C">
        <w:t xml:space="preserve">Everyone has the right to be treated with dignity and respect. Bullying and harassment are not acceptable forms of behaviour and will not be permitted or condoned. </w:t>
      </w:r>
      <w:r w:rsidR="008766FD">
        <w:t>We are committed to taking reasonable steps to prevent all forms of harassment.</w:t>
      </w:r>
    </w:p>
    <w:p w14:paraId="6CC0F11B" w14:textId="77777777" w:rsidR="00F37230" w:rsidRDefault="00B60A8C" w:rsidP="00B60A8C">
      <w:pPr>
        <w:pStyle w:val="4MAINTEXT"/>
      </w:pPr>
      <w:r w:rsidRPr="00B60A8C">
        <w:t>Any employee who is found to have bullied or harassed a colleague will be dealt with under the disciplinary policy.</w:t>
      </w:r>
      <w:r w:rsidR="00386054">
        <w:t xml:space="preserve"> </w:t>
      </w:r>
    </w:p>
    <w:p w14:paraId="77F13A7B" w14:textId="1396A7BF" w:rsidR="006F40F0" w:rsidRDefault="00B60A8C" w:rsidP="00B60A8C">
      <w:pPr>
        <w:pStyle w:val="4MAINTEXT"/>
      </w:pPr>
      <w:r w:rsidRPr="00B60A8C">
        <w:t xml:space="preserve">This policy applies to all </w:t>
      </w:r>
      <w:r w:rsidR="00721E6D">
        <w:t>employees</w:t>
      </w:r>
      <w:r w:rsidRPr="00B60A8C">
        <w:t xml:space="preserve">, </w:t>
      </w:r>
      <w:r w:rsidR="0096699B" w:rsidRPr="00B60A8C">
        <w:t>Governors,</w:t>
      </w:r>
      <w:r w:rsidRPr="00B60A8C">
        <w:t xml:space="preserve"> and anyone else who works on </w:t>
      </w:r>
      <w:r w:rsidR="00721E6D">
        <w:t xml:space="preserve">our </w:t>
      </w:r>
      <w:r w:rsidRPr="00B60A8C">
        <w:t>behalf</w:t>
      </w:r>
      <w:r w:rsidR="005B0CDA">
        <w:t>.</w:t>
      </w:r>
      <w:r w:rsidRPr="00B60A8C">
        <w:t xml:space="preserve"> Allegations of bullying and/or harassment made by visitors, consultants, </w:t>
      </w:r>
      <w:r w:rsidR="0096699B" w:rsidRPr="00B60A8C">
        <w:t>suppliers,</w:t>
      </w:r>
      <w:r w:rsidRPr="00B60A8C">
        <w:t xml:space="preserve"> and agency workers will be separately addressed through </w:t>
      </w:r>
      <w:r w:rsidR="0096699B" w:rsidRPr="00B60A8C">
        <w:t>our</w:t>
      </w:r>
      <w:r w:rsidRPr="00B60A8C">
        <w:t xml:space="preserve"> </w:t>
      </w:r>
      <w:r w:rsidR="0096699B" w:rsidRPr="00B60A8C">
        <w:t>complaints</w:t>
      </w:r>
      <w:r w:rsidRPr="00B60A8C">
        <w:t xml:space="preserve"> procedure</w:t>
      </w:r>
      <w:r w:rsidR="005B0CDA">
        <w:t>.</w:t>
      </w:r>
      <w:r w:rsidRPr="00B60A8C">
        <w:t xml:space="preserve"> </w:t>
      </w:r>
    </w:p>
    <w:p w14:paraId="6FF926E0" w14:textId="5856EF2B" w:rsidR="00B60A8C" w:rsidRPr="00B60A8C" w:rsidRDefault="008766FD" w:rsidP="00B60A8C">
      <w:pPr>
        <w:pStyle w:val="4MAINTEXT"/>
      </w:pPr>
      <w:r>
        <w:t xml:space="preserve">We aim to </w:t>
      </w:r>
      <w:r w:rsidR="00B60A8C" w:rsidRPr="00B60A8C">
        <w:t>ensure that any complaint of bullying and/or harassment is effectively and speedily dealt with, and that appropriate action is taken to ensure as far as possible that it does not occur again. It is important that the rights of both the complainant and the alleged harasser are protected throughout the process.</w:t>
      </w:r>
      <w:r w:rsidR="006F40F0">
        <w:t xml:space="preserve"> </w:t>
      </w:r>
      <w:r w:rsidR="00B60A8C" w:rsidRPr="00B60A8C">
        <w:t>This policy does not form part of any employee’s contract of employment, and it may be amended at any time.</w:t>
      </w:r>
    </w:p>
    <w:p w14:paraId="44555011" w14:textId="77777777" w:rsidR="00B60A8C" w:rsidRDefault="00B60A8C" w:rsidP="00B60A8C">
      <w:pPr>
        <w:pStyle w:val="2HEADING"/>
      </w:pPr>
      <w:bookmarkStart w:id="6" w:name="_Toc107412063"/>
      <w:bookmarkStart w:id="7" w:name="_Toc179812231"/>
      <w:r>
        <w:t>What is bullying and harassment?</w:t>
      </w:r>
      <w:bookmarkEnd w:id="6"/>
      <w:bookmarkEnd w:id="7"/>
    </w:p>
    <w:p w14:paraId="17ED7D36" w14:textId="77777777" w:rsidR="00B60A8C" w:rsidRDefault="00B60A8C" w:rsidP="005A7383">
      <w:pPr>
        <w:pStyle w:val="3SUBHEADING"/>
      </w:pPr>
      <w:bookmarkStart w:id="8" w:name="_Toc107412064"/>
      <w:bookmarkStart w:id="9" w:name="_Toc179812232"/>
      <w:r w:rsidRPr="005A7383">
        <w:t>Bullying</w:t>
      </w:r>
      <w:bookmarkEnd w:id="8"/>
      <w:bookmarkEnd w:id="9"/>
    </w:p>
    <w:p w14:paraId="0CE93CB7" w14:textId="56D240CC" w:rsidR="00B60A8C" w:rsidRPr="00B60A8C" w:rsidRDefault="00B60A8C" w:rsidP="00B60A8C">
      <w:pPr>
        <w:pStyle w:val="4MAINTEXT"/>
      </w:pPr>
      <w:r w:rsidRPr="00B60A8C">
        <w:t>Bulling and harassment can take the form of physical, verbal</w:t>
      </w:r>
      <w:r w:rsidR="000C4251">
        <w:t>,</w:t>
      </w:r>
      <w:r w:rsidRPr="00B60A8C">
        <w:t xml:space="preserve"> and non-verbal conduct.</w:t>
      </w:r>
    </w:p>
    <w:p w14:paraId="6ACADF84" w14:textId="0A81696A" w:rsidR="00B60A8C" w:rsidRPr="00B60A8C" w:rsidRDefault="00B60A8C" w:rsidP="00B60A8C">
      <w:pPr>
        <w:pStyle w:val="4MAINTEXT"/>
      </w:pPr>
      <w:r w:rsidRPr="00B60A8C">
        <w:t>Bullying is offensive, intimidating, malicious or insulting behaviour involving the misuse of power that can make a person feel vulnerable, upset, humiliated, undermined</w:t>
      </w:r>
      <w:r w:rsidR="000C4251">
        <w:t xml:space="preserve">, </w:t>
      </w:r>
      <w:r w:rsidR="008E586D">
        <w:t xml:space="preserve">injured </w:t>
      </w:r>
      <w:r w:rsidRPr="00B60A8C">
        <w:t xml:space="preserve">or threatened. Power does not always mean being in a position of authority and can include both personal strength and the power to coerce through fear or intimidation. </w:t>
      </w:r>
    </w:p>
    <w:p w14:paraId="03EDBD26" w14:textId="77777777" w:rsidR="00B60A8C" w:rsidRPr="00B60A8C" w:rsidRDefault="00B60A8C" w:rsidP="00B60A8C">
      <w:pPr>
        <w:pStyle w:val="4MAINTEXT"/>
      </w:pPr>
      <w:r w:rsidRPr="00B60A8C">
        <w:t>Bullying may include, by way of example:</w:t>
      </w:r>
    </w:p>
    <w:p w14:paraId="527E0763" w14:textId="5E6311B4" w:rsidR="00B60A8C" w:rsidRDefault="005955D2" w:rsidP="00B60A8C">
      <w:pPr>
        <w:pStyle w:val="5BULLETPOINTS"/>
      </w:pPr>
      <w:r>
        <w:t>p</w:t>
      </w:r>
      <w:r w:rsidR="00B60A8C">
        <w:t>hysical</w:t>
      </w:r>
      <w:r w:rsidR="008E586D">
        <w:t>, verbal</w:t>
      </w:r>
      <w:r w:rsidR="00B60A8C">
        <w:t xml:space="preserve"> or psychological threats</w:t>
      </w:r>
    </w:p>
    <w:p w14:paraId="47EE3DBA" w14:textId="608B9664" w:rsidR="00B60A8C" w:rsidRDefault="00CC7881" w:rsidP="00B60A8C">
      <w:pPr>
        <w:pStyle w:val="5BULLETPOINTS"/>
      </w:pPr>
      <w:r>
        <w:t>e</w:t>
      </w:r>
      <w:r w:rsidR="0032200B">
        <w:t xml:space="preserve">xcessive, </w:t>
      </w:r>
      <w:r w:rsidR="00B60A8C">
        <w:t>overbearing and intimidating levels of supervision</w:t>
      </w:r>
    </w:p>
    <w:p w14:paraId="19C2DD77" w14:textId="1A4CAF58" w:rsidR="00B60A8C" w:rsidRDefault="00B60A8C" w:rsidP="00B60A8C">
      <w:pPr>
        <w:pStyle w:val="5BULLETPOINTS"/>
      </w:pPr>
      <w:r>
        <w:t>inappropriate derogatory remarks about someone’s performance.</w:t>
      </w:r>
    </w:p>
    <w:p w14:paraId="63B6F05A" w14:textId="38EF6325" w:rsidR="00B60A8C" w:rsidRPr="00B60A8C" w:rsidRDefault="00B60A8C" w:rsidP="00B60A8C">
      <w:pPr>
        <w:pStyle w:val="4MAINTEXT"/>
      </w:pPr>
      <w:r w:rsidRPr="00B60A8C">
        <w:t xml:space="preserve">Legitimate, reasonable and constructive criticism of </w:t>
      </w:r>
      <w:r w:rsidR="00561FEB" w:rsidRPr="00B60A8C">
        <w:t>a</w:t>
      </w:r>
      <w:r w:rsidR="00561FEB">
        <w:t>n</w:t>
      </w:r>
      <w:r w:rsidR="00561FEB" w:rsidRPr="00B60A8C">
        <w:t xml:space="preserve"> individual’s</w:t>
      </w:r>
      <w:r w:rsidR="004B63EC" w:rsidRPr="00B60A8C">
        <w:t xml:space="preserve"> </w:t>
      </w:r>
      <w:r w:rsidRPr="00B60A8C">
        <w:t xml:space="preserve">performance or behaviour, or reasonable instructions given in the course of their employment, will not amount to bullying on </w:t>
      </w:r>
      <w:r w:rsidR="009250AA">
        <w:t>its</w:t>
      </w:r>
      <w:r w:rsidR="009250AA" w:rsidRPr="00B60A8C">
        <w:t xml:space="preserve"> </w:t>
      </w:r>
      <w:r w:rsidRPr="00B60A8C">
        <w:t>own.</w:t>
      </w:r>
    </w:p>
    <w:p w14:paraId="7C2F8987" w14:textId="77777777" w:rsidR="00B60A8C" w:rsidRDefault="00B60A8C" w:rsidP="005A7383">
      <w:pPr>
        <w:pStyle w:val="3SUBHEADING"/>
      </w:pPr>
      <w:bookmarkStart w:id="10" w:name="_Toc107412065"/>
      <w:bookmarkStart w:id="11" w:name="_Toc179812233"/>
      <w:r w:rsidRPr="005A7383">
        <w:t>Harassment</w:t>
      </w:r>
      <w:bookmarkEnd w:id="10"/>
      <w:bookmarkEnd w:id="11"/>
    </w:p>
    <w:p w14:paraId="0BB0AF88" w14:textId="6D60D73F" w:rsidR="001213F6" w:rsidRPr="00B60A8C" w:rsidRDefault="00B60A8C" w:rsidP="001213F6">
      <w:pPr>
        <w:pStyle w:val="4MAINTEXT"/>
      </w:pPr>
      <w:r w:rsidRPr="00B60A8C">
        <w:t>Harassment is any “unwanted conduct</w:t>
      </w:r>
      <w:r w:rsidR="00C53A0A" w:rsidRPr="00B60A8C">
        <w:t>”</w:t>
      </w:r>
      <w:r w:rsidR="00C53A0A">
        <w:t xml:space="preserve"> and</w:t>
      </w:r>
      <w:r w:rsidR="00986124">
        <w:t xml:space="preserve"> includes</w:t>
      </w:r>
      <w:r w:rsidR="008B1577">
        <w:t xml:space="preserve"> all forms of</w:t>
      </w:r>
      <w:r w:rsidR="00986124">
        <w:t xml:space="preserve"> sexual harassment.</w:t>
      </w:r>
      <w:r w:rsidR="00943588">
        <w:t xml:space="preserve"> It is</w:t>
      </w:r>
      <w:r w:rsidRPr="00B60A8C">
        <w:t xml:space="preserve"> defined as behaviour which when specifically related to a protected characteristic, has the purpose or effect of violating an individual’s dignity or creating an intimidating, hostile, degrading, humiliating or offensive environment for that individual. Harassment may be a single incident or a series of incidents and can include</w:t>
      </w:r>
      <w:r w:rsidR="001A0E69">
        <w:t xml:space="preserve"> an omission or a failure to act</w:t>
      </w:r>
      <w:r w:rsidR="003C66FB">
        <w:t>.</w:t>
      </w:r>
    </w:p>
    <w:p w14:paraId="6C852DCA" w14:textId="344789DE" w:rsidR="00B60A8C" w:rsidRDefault="00B60A8C" w:rsidP="00B60A8C">
      <w:pPr>
        <w:pStyle w:val="4MAINTEXT"/>
      </w:pPr>
      <w:r>
        <w:t xml:space="preserve">There are three </w:t>
      </w:r>
      <w:r w:rsidR="00034A2D">
        <w:t xml:space="preserve">categories </w:t>
      </w:r>
      <w:r>
        <w:t>of harassment, which are unlawful under the Equality Act</w:t>
      </w:r>
      <w:r w:rsidR="00700B0D">
        <w:t xml:space="preserve">. </w:t>
      </w:r>
      <w:r w:rsidR="00A902F2">
        <w:t xml:space="preserve"> </w:t>
      </w:r>
      <w:r w:rsidR="00700B0D">
        <w:t>W</w:t>
      </w:r>
      <w:r w:rsidR="00A902F2">
        <w:t>e consider harassment on any grounds to be unacceptable</w:t>
      </w:r>
      <w:r>
        <w:t>:</w:t>
      </w:r>
    </w:p>
    <w:p w14:paraId="4C3A9F09" w14:textId="55226DCA" w:rsidR="00B60A8C" w:rsidRDefault="00B60A8C" w:rsidP="00CE0AE2">
      <w:pPr>
        <w:pStyle w:val="5BULLETPOINTS"/>
        <w:numPr>
          <w:ilvl w:val="0"/>
          <w:numId w:val="35"/>
        </w:numPr>
      </w:pPr>
      <w:r>
        <w:t>h</w:t>
      </w:r>
      <w:r w:rsidRPr="007403B2">
        <w:t xml:space="preserve">arassment related to </w:t>
      </w:r>
      <w:r w:rsidR="002672FD">
        <w:t>one</w:t>
      </w:r>
      <w:r w:rsidR="0038651B">
        <w:t xml:space="preserve"> of </w:t>
      </w:r>
      <w:r w:rsidR="0096207A">
        <w:t xml:space="preserve">the following </w:t>
      </w:r>
      <w:r w:rsidR="0038651B">
        <w:t>seven</w:t>
      </w:r>
      <w:r w:rsidR="002672FD" w:rsidRPr="007403B2">
        <w:t xml:space="preserve"> </w:t>
      </w:r>
      <w:r w:rsidRPr="007403B2">
        <w:t>relevant protected characteristic</w:t>
      </w:r>
      <w:r w:rsidR="00F07812">
        <w:t>s</w:t>
      </w:r>
      <w:r w:rsidR="00DB34A3">
        <w:t xml:space="preserve">; </w:t>
      </w:r>
      <w:r w:rsidR="00477BB9">
        <w:t>a</w:t>
      </w:r>
      <w:r w:rsidR="00DB34A3">
        <w:t xml:space="preserve">ge, </w:t>
      </w:r>
      <w:r w:rsidR="00477BB9">
        <w:t>d</w:t>
      </w:r>
      <w:r w:rsidR="00DB34A3">
        <w:t xml:space="preserve">isability, </w:t>
      </w:r>
      <w:r w:rsidR="00477BB9">
        <w:t>g</w:t>
      </w:r>
      <w:r w:rsidR="00DB34A3">
        <w:t>ender reassignmen</w:t>
      </w:r>
      <w:r w:rsidR="00477BB9">
        <w:t>t, race, religion or belief, sex and sexual orientation</w:t>
      </w:r>
      <w:r w:rsidRPr="007403B2">
        <w:t>.</w:t>
      </w:r>
    </w:p>
    <w:p w14:paraId="7FF3F176" w14:textId="5424DAC8" w:rsidR="00B60A8C" w:rsidRDefault="00B60A8C" w:rsidP="00CE0AE2">
      <w:pPr>
        <w:pStyle w:val="5BULLETPOINTS"/>
        <w:numPr>
          <w:ilvl w:val="0"/>
          <w:numId w:val="35"/>
        </w:numPr>
      </w:pPr>
      <w:r>
        <w:t>s</w:t>
      </w:r>
      <w:r w:rsidRPr="007403B2">
        <w:t>exual harassment</w:t>
      </w:r>
      <w:r w:rsidR="00C276D2">
        <w:t>, which is unwanted conduct of a sexual nature</w:t>
      </w:r>
      <w:r w:rsidRPr="007403B2">
        <w:t>.</w:t>
      </w:r>
    </w:p>
    <w:p w14:paraId="4C8329DD" w14:textId="4B29AA73" w:rsidR="00B60A8C" w:rsidRPr="007403B2" w:rsidRDefault="00B60A8C" w:rsidP="00CE0AE2">
      <w:pPr>
        <w:pStyle w:val="5BULLETPOINTS"/>
        <w:numPr>
          <w:ilvl w:val="0"/>
          <w:numId w:val="35"/>
        </w:numPr>
      </w:pPr>
      <w:r>
        <w:t>l</w:t>
      </w:r>
      <w:r w:rsidRPr="007403B2">
        <w:t xml:space="preserve">ess favourable treatment because they have submitted </w:t>
      </w:r>
      <w:r w:rsidR="00BF6BFE">
        <w:t>to,</w:t>
      </w:r>
      <w:r w:rsidR="00D443FE">
        <w:t xml:space="preserve"> </w:t>
      </w:r>
      <w:r w:rsidR="00DD3C9A">
        <w:t>rejected</w:t>
      </w:r>
      <w:r w:rsidR="009E3F0B">
        <w:t>,</w:t>
      </w:r>
      <w:r w:rsidR="00DD3C9A">
        <w:t xml:space="preserve"> </w:t>
      </w:r>
      <w:r w:rsidR="008B4FDE">
        <w:t xml:space="preserve">or, in the past, </w:t>
      </w:r>
      <w:r w:rsidRPr="007403B2">
        <w:t>refused to submit to</w:t>
      </w:r>
      <w:r w:rsidR="005E534D">
        <w:t>,</w:t>
      </w:r>
      <w:r w:rsidRPr="007403B2">
        <w:t xml:space="preserve"> </w:t>
      </w:r>
      <w:r w:rsidR="003A2DF4">
        <w:t xml:space="preserve">unwanted conduct of a sexual nature, </w:t>
      </w:r>
      <w:r w:rsidR="00680FA1">
        <w:t xml:space="preserve">or </w:t>
      </w:r>
      <w:r w:rsidR="008B4FDE">
        <w:t xml:space="preserve">unwanted conduct </w:t>
      </w:r>
      <w:r w:rsidR="00B32E54">
        <w:t>related to gender reassignment or sex</w:t>
      </w:r>
      <w:r>
        <w:t>.</w:t>
      </w:r>
    </w:p>
    <w:p w14:paraId="5EE9CFA3" w14:textId="231DC422" w:rsidR="00B60A8C" w:rsidRDefault="00B60A8C" w:rsidP="005A7383">
      <w:pPr>
        <w:pStyle w:val="4MAINTEXT"/>
      </w:pPr>
      <w:r w:rsidRPr="005A7383">
        <w:t xml:space="preserve">Employees </w:t>
      </w:r>
      <w:r w:rsidR="00164545" w:rsidRPr="005A7383">
        <w:t>can</w:t>
      </w:r>
      <w:r w:rsidRPr="005A7383">
        <w:t xml:space="preserve"> raise concerns regarding behaviour that they find offensive even if it is not directed at them. In addition, the employee need not possess the relevant protected characteristic themselves</w:t>
      </w:r>
      <w:r w:rsidR="007207D2">
        <w:t>,</w:t>
      </w:r>
      <w:r w:rsidRPr="005A7383">
        <w:t xml:space="preserve"> they can be harassed because of their association with a person who has a protected characteristic or because </w:t>
      </w:r>
      <w:r w:rsidRPr="005A7383">
        <w:lastRenderedPageBreak/>
        <w:t>they are wrongly perceived to have a protected characteristic or are treated as if they do have one.</w:t>
      </w:r>
    </w:p>
    <w:p w14:paraId="2CA9D600" w14:textId="405A3459" w:rsidR="002C5AE7" w:rsidRDefault="002C5AE7" w:rsidP="002C5AE7">
      <w:pPr>
        <w:pStyle w:val="4MAINTEXT"/>
      </w:pPr>
      <w:r>
        <w:t>E</w:t>
      </w:r>
      <w:r w:rsidRPr="00B60A8C">
        <w:t>xample</w:t>
      </w:r>
      <w:r>
        <w:t xml:space="preserve">s of </w:t>
      </w:r>
      <w:r w:rsidR="008832CE">
        <w:t xml:space="preserve">types of </w:t>
      </w:r>
      <w:r>
        <w:t>harassment include, but are not limited to</w:t>
      </w:r>
      <w:r w:rsidRPr="00B60A8C">
        <w:t>:</w:t>
      </w:r>
    </w:p>
    <w:p w14:paraId="1C31B3E5" w14:textId="6719260C" w:rsidR="008832CE" w:rsidRDefault="008832CE" w:rsidP="002C5AE7">
      <w:pPr>
        <w:pStyle w:val="4MAINTEXT"/>
      </w:pPr>
      <w:r>
        <w:t>Physical harassment:</w:t>
      </w:r>
    </w:p>
    <w:p w14:paraId="6AF7E4FF" w14:textId="77777777" w:rsidR="00657E0A" w:rsidRPr="005D51B5" w:rsidRDefault="00657E0A" w:rsidP="00657E0A">
      <w:pPr>
        <w:pStyle w:val="5BULLETPOINTS"/>
        <w:numPr>
          <w:ilvl w:val="0"/>
          <w:numId w:val="32"/>
        </w:numPr>
      </w:pPr>
      <w:r w:rsidRPr="005D51B5">
        <w:t xml:space="preserve">unwanted </w:t>
      </w:r>
      <w:r w:rsidRPr="00854A0A">
        <w:t>physical conduct</w:t>
      </w:r>
      <w:r w:rsidRPr="005D51B5">
        <w:t xml:space="preserve"> or ‘horseplay’, including hugging, touching, pinching, pushing, or grabbing.</w:t>
      </w:r>
    </w:p>
    <w:p w14:paraId="108DB170" w14:textId="7C665D06" w:rsidR="00657E0A" w:rsidRDefault="00657E0A" w:rsidP="002C5AE7">
      <w:pPr>
        <w:pStyle w:val="4MAINTEXT"/>
      </w:pPr>
      <w:r>
        <w:t>Verbal harassment:</w:t>
      </w:r>
    </w:p>
    <w:p w14:paraId="2927BD56" w14:textId="77777777" w:rsidR="00657E0A" w:rsidRPr="005D51B5" w:rsidRDefault="00657E0A" w:rsidP="00657E0A">
      <w:pPr>
        <w:pStyle w:val="5BULLETPOINTS"/>
        <w:numPr>
          <w:ilvl w:val="0"/>
          <w:numId w:val="32"/>
        </w:numPr>
      </w:pPr>
      <w:r w:rsidRPr="005D51B5">
        <w:t xml:space="preserve">persistent </w:t>
      </w:r>
      <w:r w:rsidRPr="006C34F0">
        <w:t>suggestions</w:t>
      </w:r>
      <w:r w:rsidRPr="005D51B5">
        <w:t xml:space="preserve"> for social activity after it has been made clear that such suggestions are unwelcome.</w:t>
      </w:r>
    </w:p>
    <w:p w14:paraId="4E3BD0AA" w14:textId="77777777" w:rsidR="00657E0A" w:rsidRPr="005D51B5" w:rsidRDefault="00657E0A" w:rsidP="00657E0A">
      <w:pPr>
        <w:pStyle w:val="5BULLETPOINTS"/>
        <w:numPr>
          <w:ilvl w:val="0"/>
          <w:numId w:val="32"/>
        </w:numPr>
      </w:pPr>
      <w:r w:rsidRPr="005D51B5">
        <w:t xml:space="preserve">unwelcome sexual advances, </w:t>
      </w:r>
      <w:r w:rsidRPr="00D406A7">
        <w:t xml:space="preserve">suggestive </w:t>
      </w:r>
      <w:r w:rsidRPr="005D51B5">
        <w:t xml:space="preserve">remarks or gender related insults, innuendo or lewd comments, or </w:t>
      </w:r>
      <w:r w:rsidRPr="00D406A7">
        <w:t>asking questions</w:t>
      </w:r>
      <w:r w:rsidRPr="005D51B5">
        <w:t xml:space="preserve"> about someone’s </w:t>
      </w:r>
      <w:r w:rsidRPr="00D406A7">
        <w:t>sex life</w:t>
      </w:r>
      <w:r w:rsidRPr="005D51B5">
        <w:t xml:space="preserve">. </w:t>
      </w:r>
    </w:p>
    <w:p w14:paraId="660F24B7" w14:textId="77777777" w:rsidR="00657E0A" w:rsidRPr="005D51B5" w:rsidRDefault="00657E0A" w:rsidP="00657E0A">
      <w:pPr>
        <w:pStyle w:val="5BULLETPOINTS"/>
        <w:numPr>
          <w:ilvl w:val="0"/>
          <w:numId w:val="32"/>
        </w:numPr>
      </w:pPr>
      <w:r w:rsidRPr="005D51B5">
        <w:t xml:space="preserve">racist, sexist, homophobic or ageist </w:t>
      </w:r>
      <w:r w:rsidRPr="0028297D">
        <w:t>jokes</w:t>
      </w:r>
      <w:r w:rsidRPr="005D51B5">
        <w:t>, or derogatory or stereotypical remarks about particular ethnic or religious groups or gender.</w:t>
      </w:r>
    </w:p>
    <w:p w14:paraId="071DEA7B" w14:textId="66D72053" w:rsidR="00657E0A" w:rsidRPr="005D51B5" w:rsidRDefault="00657E0A" w:rsidP="00657E0A">
      <w:pPr>
        <w:pStyle w:val="5BULLETPOINTS"/>
        <w:numPr>
          <w:ilvl w:val="0"/>
          <w:numId w:val="32"/>
        </w:numPr>
      </w:pPr>
      <w:r w:rsidRPr="005D51B5">
        <w:t>unwanted or offensive office ‘</w:t>
      </w:r>
      <w:r w:rsidRPr="005A24C0">
        <w:t>banter’</w:t>
      </w:r>
      <w:r w:rsidRPr="005D51B5">
        <w:t>, jokes, taunts or insults</w:t>
      </w:r>
      <w:r w:rsidR="00D30F9D">
        <w:t xml:space="preserve"> (including someone’s appearance or dress)</w:t>
      </w:r>
      <w:r w:rsidRPr="005D51B5">
        <w:t xml:space="preserve"> that are derogatory towards a protected characteristic.</w:t>
      </w:r>
    </w:p>
    <w:p w14:paraId="18210DA3" w14:textId="77777777" w:rsidR="00657E0A" w:rsidRPr="005D51B5" w:rsidRDefault="00657E0A" w:rsidP="00657E0A">
      <w:pPr>
        <w:pStyle w:val="5BULLETPOINTS"/>
        <w:numPr>
          <w:ilvl w:val="0"/>
          <w:numId w:val="32"/>
        </w:numPr>
      </w:pPr>
      <w:r w:rsidRPr="00B55EAD">
        <w:t>mocking</w:t>
      </w:r>
      <w:r w:rsidRPr="005D51B5">
        <w:t>, mimicking, or belittling a person’s disability.</w:t>
      </w:r>
    </w:p>
    <w:p w14:paraId="47A4F2A3" w14:textId="77777777" w:rsidR="00657E0A" w:rsidRPr="005D51B5" w:rsidRDefault="00657E0A" w:rsidP="00657E0A">
      <w:pPr>
        <w:pStyle w:val="5BULLETPOINTS"/>
        <w:numPr>
          <w:ilvl w:val="0"/>
          <w:numId w:val="32"/>
        </w:numPr>
      </w:pPr>
      <w:r w:rsidRPr="005D51B5">
        <w:t xml:space="preserve">revealing, or </w:t>
      </w:r>
      <w:r w:rsidRPr="006459EC">
        <w:t xml:space="preserve">threatening to </w:t>
      </w:r>
      <w:r w:rsidRPr="005D51B5">
        <w:t>reveal someone’s sexual orientation.</w:t>
      </w:r>
    </w:p>
    <w:p w14:paraId="7EC2EB4F" w14:textId="673352A7" w:rsidR="00657E0A" w:rsidRPr="005D51B5" w:rsidRDefault="00657E0A" w:rsidP="00657E0A">
      <w:pPr>
        <w:pStyle w:val="5BULLETPOINTS"/>
        <w:numPr>
          <w:ilvl w:val="0"/>
          <w:numId w:val="32"/>
        </w:numPr>
      </w:pPr>
      <w:r w:rsidRPr="005D51B5">
        <w:t>gossiping, speculation or spreading malicious rumours about someone’s sexual orientation or transgender status, or deliberately using the wrong name or pronoun for someone</w:t>
      </w:r>
      <w:r w:rsidR="000C3701">
        <w:t>.</w:t>
      </w:r>
    </w:p>
    <w:p w14:paraId="18C77E3D" w14:textId="7B80223E" w:rsidR="00657E0A" w:rsidRPr="00B60A8C" w:rsidRDefault="00657E0A" w:rsidP="002C5AE7">
      <w:pPr>
        <w:pStyle w:val="4MAINTEXT"/>
      </w:pPr>
      <w:r>
        <w:t>Non-verbal harassment:</w:t>
      </w:r>
    </w:p>
    <w:p w14:paraId="3C2F63A8" w14:textId="70A063B1" w:rsidR="00EF412F" w:rsidRDefault="002C5AE7" w:rsidP="002C5AE7">
      <w:pPr>
        <w:pStyle w:val="5BULLETPOINTS"/>
        <w:numPr>
          <w:ilvl w:val="0"/>
          <w:numId w:val="32"/>
        </w:numPr>
      </w:pPr>
      <w:r w:rsidRPr="005D51B5">
        <w:t xml:space="preserve">sending or displaying </w:t>
      </w:r>
      <w:r w:rsidRPr="001337BD">
        <w:t>material</w:t>
      </w:r>
      <w:r w:rsidRPr="005D51B5">
        <w:t xml:space="preserve"> that is pornographic or that some people may find offensive (including emails, text messages, video clips and images sent by mobile phones or posted on the internet (including ‘deep fake’ imagery)</w:t>
      </w:r>
      <w:r w:rsidR="00275E0D">
        <w:t>)</w:t>
      </w:r>
      <w:r w:rsidRPr="005D51B5">
        <w:t>.</w:t>
      </w:r>
      <w:r w:rsidR="00EF412F" w:rsidRPr="00EF412F">
        <w:t xml:space="preserve"> </w:t>
      </w:r>
    </w:p>
    <w:p w14:paraId="261D9C47" w14:textId="52DB2536" w:rsidR="002C5AE7" w:rsidRPr="005D51B5" w:rsidRDefault="00EF412F" w:rsidP="002C5AE7">
      <w:pPr>
        <w:pStyle w:val="5BULLETPOINTS"/>
        <w:numPr>
          <w:ilvl w:val="0"/>
          <w:numId w:val="32"/>
        </w:numPr>
      </w:pPr>
      <w:r w:rsidRPr="005D51B5">
        <w:t>Excluding someone from a conversation or social event, or marginalising them from the group</w:t>
      </w:r>
      <w:r>
        <w:t>.</w:t>
      </w:r>
    </w:p>
    <w:p w14:paraId="4ACF7D93" w14:textId="77777777" w:rsidR="00B60A8C" w:rsidRPr="008400DC" w:rsidRDefault="00B60A8C" w:rsidP="005A7383">
      <w:pPr>
        <w:pStyle w:val="3SUBHEADING"/>
      </w:pPr>
      <w:bookmarkStart w:id="12" w:name="_Toc179557080"/>
      <w:bookmarkStart w:id="13" w:name="_Toc107412066"/>
      <w:bookmarkStart w:id="14" w:name="_Toc179812234"/>
      <w:bookmarkStart w:id="15" w:name="_Toc94877098"/>
      <w:bookmarkEnd w:id="12"/>
      <w:r w:rsidRPr="005A7383">
        <w:t>Victimisation</w:t>
      </w:r>
      <w:bookmarkEnd w:id="13"/>
      <w:bookmarkEnd w:id="14"/>
      <w:r w:rsidRPr="008400DC">
        <w:t xml:space="preserve"> </w:t>
      </w:r>
    </w:p>
    <w:p w14:paraId="65581817" w14:textId="77777777" w:rsidR="00B31F7D" w:rsidRDefault="00B60A8C" w:rsidP="005A7383">
      <w:pPr>
        <w:pStyle w:val="4MAINTEXT"/>
      </w:pPr>
      <w:r w:rsidRPr="005A7383">
        <w:t xml:space="preserve">Victimisation is when someone is treated unfairly because they made or supported a complaint to do with a 'protected characteristic', or someone thinks they did or might do. Employees who make complaints or who participate in good faith in any investigation must not suffer any form of retaliation or victimisation as a result. </w:t>
      </w:r>
    </w:p>
    <w:p w14:paraId="517FE93F" w14:textId="3C9C8F9C" w:rsidR="003B621C" w:rsidRDefault="00B60A8C" w:rsidP="005A7383">
      <w:pPr>
        <w:pStyle w:val="4MAINTEXT"/>
      </w:pPr>
      <w:r w:rsidRPr="005A7383">
        <w:t>Anyone found to have retaliated or victimised someone in this way may be subject to disciplinary action.</w:t>
      </w:r>
    </w:p>
    <w:p w14:paraId="0144B7AD" w14:textId="6CFB3C58" w:rsidR="003B621C" w:rsidRPr="001337BD" w:rsidRDefault="003B621C" w:rsidP="005A7383">
      <w:pPr>
        <w:pStyle w:val="4MAINTEXT"/>
        <w:rPr>
          <w:b/>
          <w:bCs/>
        </w:rPr>
      </w:pPr>
      <w:r w:rsidRPr="001337BD">
        <w:rPr>
          <w:b/>
          <w:bCs/>
        </w:rPr>
        <w:t xml:space="preserve">2.4 </w:t>
      </w:r>
      <w:r w:rsidRPr="001337BD">
        <w:rPr>
          <w:b/>
          <w:bCs/>
        </w:rPr>
        <w:tab/>
        <w:t>Third party harassment</w:t>
      </w:r>
    </w:p>
    <w:p w14:paraId="6099B677" w14:textId="169E6975" w:rsidR="00CC20E8" w:rsidRDefault="00DD2837" w:rsidP="00C079AF">
      <w:pPr>
        <w:pStyle w:val="4MAINTEXT"/>
      </w:pPr>
      <w:r>
        <w:t>Bullying and harassment</w:t>
      </w:r>
      <w:r w:rsidR="00074761">
        <w:t>, including sexual harassment</w:t>
      </w:r>
      <w:r w:rsidR="007E0D4F">
        <w:t>,</w:t>
      </w:r>
      <w:r>
        <w:t xml:space="preserve"> by third parties will not be tolerated. We will take</w:t>
      </w:r>
      <w:r w:rsidR="00E93F28">
        <w:t xml:space="preserve"> reasonable steps to prevent harassment of staff in the course of their employment</w:t>
      </w:r>
      <w:r w:rsidR="00C079AF">
        <w:t xml:space="preserve">. </w:t>
      </w:r>
    </w:p>
    <w:p w14:paraId="19C7F7D1" w14:textId="09DD3B95" w:rsidR="00C079AF" w:rsidRDefault="00C079AF" w:rsidP="00C079AF">
      <w:pPr>
        <w:pStyle w:val="4MAINTEXT"/>
      </w:pPr>
      <w:r>
        <w:t>If you are experiencing</w:t>
      </w:r>
      <w:r w:rsidR="00A96C3F">
        <w:t xml:space="preserve"> </w:t>
      </w:r>
      <w:r w:rsidR="00063B64">
        <w:t xml:space="preserve">bullying </w:t>
      </w:r>
      <w:r w:rsidR="00C477D6">
        <w:t>or</w:t>
      </w:r>
      <w:r w:rsidR="00063B64">
        <w:t xml:space="preserve"> harassment by a third party</w:t>
      </w:r>
      <w:r w:rsidR="00AB450A">
        <w:t xml:space="preserve"> you should </w:t>
      </w:r>
      <w:r w:rsidR="00BD5B60">
        <w:t xml:space="preserve">report this to your line manager and </w:t>
      </w:r>
      <w:r w:rsidR="00AB450A">
        <w:t xml:space="preserve">follow the procedure </w:t>
      </w:r>
      <w:r w:rsidR="00BD5B60">
        <w:t>set out in this policy.</w:t>
      </w:r>
      <w:r w:rsidR="00AB450A">
        <w:t xml:space="preserve"> </w:t>
      </w:r>
    </w:p>
    <w:p w14:paraId="553728BA" w14:textId="77777777" w:rsidR="00B60A8C" w:rsidRPr="008A2DA6" w:rsidRDefault="00B60A8C" w:rsidP="00B60A8C">
      <w:pPr>
        <w:pStyle w:val="2HEADING"/>
      </w:pPr>
      <w:bookmarkStart w:id="16" w:name="_Toc179557082"/>
      <w:bookmarkStart w:id="17" w:name="_Toc107412067"/>
      <w:bookmarkStart w:id="18" w:name="_Toc179812235"/>
      <w:bookmarkEnd w:id="16"/>
      <w:r>
        <w:t>False or malicious complaints</w:t>
      </w:r>
      <w:bookmarkEnd w:id="17"/>
      <w:bookmarkEnd w:id="18"/>
      <w:r>
        <w:t xml:space="preserve"> </w:t>
      </w:r>
    </w:p>
    <w:p w14:paraId="40224767" w14:textId="2A6DB921" w:rsidR="00B60A8C" w:rsidRDefault="00B60A8C" w:rsidP="005A7383">
      <w:pPr>
        <w:pStyle w:val="4MAINTEXT"/>
      </w:pPr>
      <w:r w:rsidRPr="005A7383">
        <w:t>All complaints of bullying and harassment will be taken seriously. Evidence of false or malicious complaints, however, may result in f</w:t>
      </w:r>
      <w:r w:rsidR="00957ED9">
        <w:t xml:space="preserve">ormal disciplinary action being </w:t>
      </w:r>
      <w:r w:rsidRPr="005A7383">
        <w:t xml:space="preserve">taken against the employee(s) concerned. </w:t>
      </w:r>
    </w:p>
    <w:p w14:paraId="7E1A2078" w14:textId="77777777" w:rsidR="00B60A8C" w:rsidRPr="008A2DA6" w:rsidRDefault="00B60A8C" w:rsidP="005A7383">
      <w:pPr>
        <w:pStyle w:val="2HEADING"/>
      </w:pPr>
      <w:bookmarkStart w:id="19" w:name="_Toc179557084"/>
      <w:bookmarkStart w:id="20" w:name="_Toc107412068"/>
      <w:bookmarkStart w:id="21" w:name="_Toc179812236"/>
      <w:bookmarkEnd w:id="19"/>
      <w:r w:rsidRPr="005A7383">
        <w:t>Mediation</w:t>
      </w:r>
      <w:bookmarkEnd w:id="20"/>
      <w:bookmarkEnd w:id="21"/>
    </w:p>
    <w:p w14:paraId="4B5C8491" w14:textId="77777777" w:rsidR="00B60A8C" w:rsidRDefault="00B60A8C" w:rsidP="00B60A8C">
      <w:pPr>
        <w:pStyle w:val="4MAINTEXT"/>
      </w:pPr>
      <w:r>
        <w:t>Depending on the nature of the complaint, it may be appropriate to explore with both parties the potential use of mediation as an informal way of dealing with their concerns.</w:t>
      </w:r>
    </w:p>
    <w:p w14:paraId="37569AF3" w14:textId="457B044E" w:rsidR="00B60A8C" w:rsidRDefault="00B60A8C" w:rsidP="00B60A8C">
      <w:pPr>
        <w:pStyle w:val="4MAINTEXT"/>
      </w:pPr>
      <w:r>
        <w:t xml:space="preserve">Mediation focuses on a person-centred, </w:t>
      </w:r>
      <w:r w:rsidR="00241E68">
        <w:t>compassionate,</w:t>
      </w:r>
      <w:r>
        <w:t xml:space="preserve"> and values-based response that can help </w:t>
      </w:r>
      <w:r w:rsidR="005B0CDA">
        <w:t>us</w:t>
      </w:r>
      <w:r>
        <w:t xml:space="preserve"> deal </w:t>
      </w:r>
      <w:r>
        <w:lastRenderedPageBreak/>
        <w:t xml:space="preserve">with complex conflict in a meaningful and sustainable way and build positive, respectful workplace cultures where people can go to work without fear. Mediation is a voluntary impartial process and can be used in cases where both parties are willing to </w:t>
      </w:r>
      <w:r w:rsidR="005A7383">
        <w:t>participate,</w:t>
      </w:r>
      <w:r>
        <w:t xml:space="preserve"> and the complaint is not at the serious end of the spectrum.</w:t>
      </w:r>
      <w:r w:rsidRPr="00434358">
        <w:t xml:space="preserve"> This will involve the appointment of suitably qualified and impartial mediator. Mediation services are available via </w:t>
      </w:r>
      <w:r w:rsidR="00E1151B">
        <w:t xml:space="preserve">HR Services at </w:t>
      </w:r>
      <w:r w:rsidR="008C087F">
        <w:t>HFL Education</w:t>
      </w:r>
      <w:r w:rsidRPr="00434358">
        <w:t>.</w:t>
      </w:r>
    </w:p>
    <w:p w14:paraId="108321D0" w14:textId="77777777" w:rsidR="00B60A8C" w:rsidRDefault="00B60A8C" w:rsidP="005A7383">
      <w:pPr>
        <w:pStyle w:val="2HEADING"/>
      </w:pPr>
      <w:bookmarkStart w:id="22" w:name="_Toc107412069"/>
      <w:bookmarkStart w:id="23" w:name="_Toc179812237"/>
      <w:r>
        <w:t xml:space="preserve">The </w:t>
      </w:r>
      <w:r w:rsidRPr="005A7383">
        <w:t>Procedure</w:t>
      </w:r>
      <w:bookmarkEnd w:id="22"/>
      <w:bookmarkEnd w:id="23"/>
    </w:p>
    <w:p w14:paraId="11B4F19F" w14:textId="1DC245A1" w:rsidR="00B60A8C" w:rsidRDefault="00B20059" w:rsidP="005A7383">
      <w:pPr>
        <w:pStyle w:val="3SUBHEADING"/>
      </w:pPr>
      <w:bookmarkStart w:id="24" w:name="_Toc107412070"/>
      <w:bookmarkStart w:id="25" w:name="_Toc179812238"/>
      <w:r>
        <w:t>T</w:t>
      </w:r>
      <w:r w:rsidR="00B60A8C">
        <w:t xml:space="preserve">he </w:t>
      </w:r>
      <w:r w:rsidR="00B60A8C" w:rsidRPr="005A7383">
        <w:t>informal</w:t>
      </w:r>
      <w:r w:rsidR="00B60A8C">
        <w:t xml:space="preserve"> stage</w:t>
      </w:r>
      <w:bookmarkEnd w:id="24"/>
      <w:bookmarkEnd w:id="25"/>
    </w:p>
    <w:p w14:paraId="65A6180F" w14:textId="02056BFF" w:rsidR="00B60A8C" w:rsidRDefault="003D5CC1" w:rsidP="005A7383">
      <w:pPr>
        <w:pStyle w:val="4MAINTEXT"/>
      </w:pPr>
      <w:r>
        <w:t>If you</w:t>
      </w:r>
      <w:r w:rsidR="00B60A8C" w:rsidRPr="005A7383">
        <w:t xml:space="preserve"> believe </w:t>
      </w:r>
      <w:r>
        <w:t>you</w:t>
      </w:r>
      <w:r w:rsidRPr="005A7383">
        <w:t xml:space="preserve"> </w:t>
      </w:r>
      <w:r w:rsidR="00B60A8C" w:rsidRPr="005A7383">
        <w:t xml:space="preserve">are being bullied or </w:t>
      </w:r>
      <w:r w:rsidR="00B66FB4" w:rsidRPr="005A7383">
        <w:t>harassed,</w:t>
      </w:r>
      <w:r w:rsidR="00B60A8C" w:rsidRPr="005A7383">
        <w:t xml:space="preserve"> </w:t>
      </w:r>
      <w:r>
        <w:t xml:space="preserve">you </w:t>
      </w:r>
      <w:r w:rsidR="00B60A8C" w:rsidRPr="005A7383">
        <w:t xml:space="preserve">should first consider whether </w:t>
      </w:r>
      <w:r>
        <w:t>you</w:t>
      </w:r>
      <w:r w:rsidRPr="005A7383">
        <w:t xml:space="preserve"> </w:t>
      </w:r>
      <w:r w:rsidR="00B60A8C" w:rsidRPr="005A7383">
        <w:t xml:space="preserve">feel able to raise </w:t>
      </w:r>
      <w:r w:rsidR="009260E8">
        <w:t>your</w:t>
      </w:r>
      <w:r w:rsidR="009260E8" w:rsidRPr="005A7383">
        <w:t xml:space="preserve"> </w:t>
      </w:r>
      <w:r w:rsidR="00B60A8C" w:rsidRPr="005A7383">
        <w:t xml:space="preserve">concerns informally with the person(s) involved. If necessary, </w:t>
      </w:r>
      <w:r w:rsidR="009260E8">
        <w:t>you</w:t>
      </w:r>
      <w:r w:rsidR="00B60A8C" w:rsidRPr="005A7383">
        <w:t xml:space="preserve"> may request the involvement of the appropriate line manager who can provide confidential advice and assistance in resolving the issue(s) informally. If the complaint is about </w:t>
      </w:r>
      <w:r w:rsidR="00792167">
        <w:t>your</w:t>
      </w:r>
      <w:r w:rsidR="00792167" w:rsidRPr="005A7383">
        <w:t xml:space="preserve"> </w:t>
      </w:r>
      <w:r w:rsidR="00B60A8C" w:rsidRPr="005A7383">
        <w:t xml:space="preserve">line manager, </w:t>
      </w:r>
      <w:r w:rsidR="009260E8">
        <w:t>you</w:t>
      </w:r>
      <w:r w:rsidR="00792167">
        <w:t xml:space="preserve"> </w:t>
      </w:r>
      <w:r w:rsidR="00B60A8C" w:rsidRPr="005A7383">
        <w:t>should speak to a more senior manager.</w:t>
      </w:r>
    </w:p>
    <w:p w14:paraId="2FF5D33D" w14:textId="77777777" w:rsidR="00B60A8C" w:rsidRPr="005A7383" w:rsidRDefault="00B60A8C" w:rsidP="005A7383">
      <w:pPr>
        <w:pStyle w:val="4MAINTEXT"/>
      </w:pPr>
      <w:r w:rsidRPr="005A7383">
        <w:t xml:space="preserve">Addressing issues early and directly allows for concerns to be resolved quickly and for working relationships to move forward positively. </w:t>
      </w:r>
    </w:p>
    <w:p w14:paraId="47A8E225" w14:textId="3A8A36E1" w:rsidR="00F6364D" w:rsidRDefault="009260E8" w:rsidP="005A7383">
      <w:pPr>
        <w:pStyle w:val="4MAINTEXT"/>
      </w:pPr>
      <w:r>
        <w:t>You</w:t>
      </w:r>
      <w:r w:rsidR="00B60A8C" w:rsidRPr="005A7383">
        <w:t xml:space="preserve"> should explain clearly to the other person(s) that their behaviour is not welcome and/or makes </w:t>
      </w:r>
      <w:r w:rsidR="003D521F">
        <w:t>you</w:t>
      </w:r>
      <w:r w:rsidR="003D521F" w:rsidRPr="005A7383">
        <w:t xml:space="preserve"> </w:t>
      </w:r>
      <w:r w:rsidR="00B60A8C" w:rsidRPr="005A7383">
        <w:t>uncomfortable</w:t>
      </w:r>
      <w:r w:rsidR="00954736">
        <w:t xml:space="preserve"> and ask them to stop</w:t>
      </w:r>
      <w:r w:rsidR="00B60A8C" w:rsidRPr="005A7383">
        <w:t xml:space="preserve">. If </w:t>
      </w:r>
      <w:r w:rsidR="003D521F">
        <w:t>you</w:t>
      </w:r>
      <w:r w:rsidR="00B60A8C" w:rsidRPr="005A7383">
        <w:t xml:space="preserve"> find this too difficult or embarrassing, </w:t>
      </w:r>
      <w:r w:rsidR="003D521F">
        <w:t>you</w:t>
      </w:r>
      <w:r w:rsidR="003D521F" w:rsidRPr="005A7383">
        <w:t xml:space="preserve"> </w:t>
      </w:r>
      <w:r w:rsidR="00B60A8C" w:rsidRPr="005A7383">
        <w:t xml:space="preserve">should speak to </w:t>
      </w:r>
      <w:r w:rsidR="003D521F">
        <w:t>your</w:t>
      </w:r>
      <w:r w:rsidR="003D521F" w:rsidRPr="005A7383">
        <w:t xml:space="preserve"> </w:t>
      </w:r>
      <w:r w:rsidR="00B60A8C" w:rsidRPr="005A7383">
        <w:t xml:space="preserve">line manager </w:t>
      </w:r>
      <w:r w:rsidR="00B60A8C" w:rsidRPr="00F61F92">
        <w:t xml:space="preserve">or </w:t>
      </w:r>
      <w:r w:rsidR="00DA0727" w:rsidRPr="00F61F92">
        <w:t>h</w:t>
      </w:r>
      <w:r w:rsidR="00B60A8C" w:rsidRPr="00F61F92">
        <w:t>eadteacher</w:t>
      </w:r>
      <w:r w:rsidR="00B60A8C" w:rsidRPr="005A7383">
        <w:t xml:space="preserve"> who can meet with them and provide confidential advice and assistance in resolving the issue informally. </w:t>
      </w:r>
    </w:p>
    <w:p w14:paraId="2F2140F5" w14:textId="53A19F1D" w:rsidR="0064410F" w:rsidRDefault="00846B47" w:rsidP="005A7383">
      <w:pPr>
        <w:pStyle w:val="4MAINTEXT"/>
      </w:pPr>
      <w:r>
        <w:t xml:space="preserve">If you do not want the </w:t>
      </w:r>
      <w:r w:rsidR="00A85E6A">
        <w:t xml:space="preserve">person spoken </w:t>
      </w:r>
      <w:r w:rsidR="00442CA8">
        <w:t>to,</w:t>
      </w:r>
      <w:r w:rsidR="00A85E6A">
        <w:t xml:space="preserve"> we will respect your wishes where possible. However, if the welfare or safety of you or others is at risk</w:t>
      </w:r>
      <w:r w:rsidR="008852B2">
        <w:t>,</w:t>
      </w:r>
      <w:r w:rsidR="00A85E6A">
        <w:t xml:space="preserve"> or where allegations are particularly serious, we may have to </w:t>
      </w:r>
      <w:r w:rsidR="00A4680D">
        <w:t>instigate a formal process.</w:t>
      </w:r>
    </w:p>
    <w:p w14:paraId="4EEE97EC" w14:textId="5D1E4FFA" w:rsidR="00721BFC" w:rsidRDefault="00721BFC" w:rsidP="005A7383">
      <w:pPr>
        <w:pStyle w:val="4MAINTEXT"/>
      </w:pPr>
      <w:r>
        <w:t xml:space="preserve">Where discussions take place </w:t>
      </w:r>
      <w:r w:rsidR="00BD5C68">
        <w:t xml:space="preserve">on an informal basis it may be appropriate for a </w:t>
      </w:r>
      <w:r w:rsidR="00FB770E">
        <w:t xml:space="preserve">note </w:t>
      </w:r>
      <w:r w:rsidR="00B93A80">
        <w:t xml:space="preserve">to be made </w:t>
      </w:r>
      <w:r w:rsidR="00FB770E">
        <w:t>of the key points discussed</w:t>
      </w:r>
      <w:r w:rsidR="003418DD">
        <w:t>,</w:t>
      </w:r>
      <w:r w:rsidR="00FB770E">
        <w:t xml:space="preserve"> </w:t>
      </w:r>
      <w:r w:rsidR="003418DD">
        <w:t>and any advice given</w:t>
      </w:r>
      <w:r w:rsidR="00312F59">
        <w:t xml:space="preserve">. Where this </w:t>
      </w:r>
      <w:r w:rsidR="003A660F">
        <w:t>occurs,</w:t>
      </w:r>
      <w:r w:rsidR="00312F59">
        <w:t xml:space="preserve"> it will be shared </w:t>
      </w:r>
      <w:r w:rsidR="00FB249D">
        <w:t xml:space="preserve">with the person spoken </w:t>
      </w:r>
      <w:r w:rsidR="00832B2D">
        <w:t xml:space="preserve">with </w:t>
      </w:r>
      <w:r w:rsidR="0036630C">
        <w:t xml:space="preserve">and </w:t>
      </w:r>
      <w:r w:rsidR="003418DD">
        <w:t>retained on file</w:t>
      </w:r>
      <w:r w:rsidR="008273AB">
        <w:t xml:space="preserve">. </w:t>
      </w:r>
    </w:p>
    <w:p w14:paraId="4C97366F" w14:textId="77777777" w:rsidR="00CF0B50" w:rsidRDefault="00CF0B50" w:rsidP="00CF0B50">
      <w:pPr>
        <w:pStyle w:val="3SUBHEADING"/>
      </w:pPr>
      <w:bookmarkStart w:id="26" w:name="_Toc179812239"/>
      <w:r>
        <w:t>The formal stage</w:t>
      </w:r>
      <w:bookmarkEnd w:id="26"/>
    </w:p>
    <w:p w14:paraId="04B59232" w14:textId="47210CEA" w:rsidR="00B60A8C" w:rsidRPr="005A7383" w:rsidRDefault="00B60A8C" w:rsidP="005A7383">
      <w:pPr>
        <w:pStyle w:val="4MAINTEXT"/>
      </w:pPr>
      <w:r w:rsidRPr="005A7383">
        <w:t xml:space="preserve">Where </w:t>
      </w:r>
      <w:r w:rsidR="00436D2A">
        <w:t>you are</w:t>
      </w:r>
      <w:r w:rsidRPr="005A7383">
        <w:t xml:space="preserve"> unable to resolve matters informally, the nature of the concerning conduct continues, or the complaints are of a serious nature then </w:t>
      </w:r>
      <w:r w:rsidR="00436D2A">
        <w:t>you</w:t>
      </w:r>
      <w:r w:rsidRPr="005A7383">
        <w:t xml:space="preserve"> should submit a written statement (see Appendix 1). </w:t>
      </w:r>
    </w:p>
    <w:p w14:paraId="44B64322" w14:textId="786F6F72" w:rsidR="00B60A8C" w:rsidRPr="005A7383" w:rsidRDefault="00B60A8C" w:rsidP="005A7383">
      <w:pPr>
        <w:pStyle w:val="4MAINTEXT"/>
      </w:pPr>
      <w:r w:rsidRPr="005A7383">
        <w:t xml:space="preserve">The written statement should be made to </w:t>
      </w:r>
      <w:r w:rsidR="00436D2A">
        <w:t>your</w:t>
      </w:r>
      <w:r w:rsidRPr="005A7383">
        <w:t xml:space="preserve"> line manager or a more senior manager where the complaint is about the line manager. Where the complaint is about the </w:t>
      </w:r>
      <w:r w:rsidR="001F4ADD">
        <w:t>h</w:t>
      </w:r>
      <w:r w:rsidRPr="005A7383">
        <w:t xml:space="preserve">eadteacher, the complaint should be raised with the Chair of Governors. </w:t>
      </w:r>
    </w:p>
    <w:p w14:paraId="1F3A4752" w14:textId="436B1578" w:rsidR="00B60A8C" w:rsidRPr="005A7383" w:rsidRDefault="00B60A8C" w:rsidP="005A7383">
      <w:pPr>
        <w:pStyle w:val="4MAINTEXT"/>
      </w:pPr>
      <w:r w:rsidRPr="005A7383">
        <w:t xml:space="preserve">The written statement should clearly state the nature of the concern and provide as much detail as possible in relation to the complaint(s) including the details of any steps already taken at the informal stage. Where the informal stage has not happened, </w:t>
      </w:r>
      <w:r w:rsidR="00833675">
        <w:t>you</w:t>
      </w:r>
      <w:r w:rsidRPr="005A7383">
        <w:t xml:space="preserve"> should clearly explain why they did not feel able to go through the informal </w:t>
      </w:r>
      <w:r w:rsidR="008C087F" w:rsidRPr="005A7383">
        <w:t>stage.</w:t>
      </w:r>
      <w:r w:rsidRPr="005A7383">
        <w:t xml:space="preserve"> </w:t>
      </w:r>
    </w:p>
    <w:p w14:paraId="19CED1B5" w14:textId="408C5CE6" w:rsidR="00B60A8C" w:rsidRPr="005A7383" w:rsidRDefault="00B60A8C" w:rsidP="005A7383">
      <w:pPr>
        <w:pStyle w:val="4MAINTEXT"/>
      </w:pPr>
      <w:r w:rsidRPr="005A7383">
        <w:t xml:space="preserve">The statement may also outline any possible outcomes </w:t>
      </w:r>
      <w:r w:rsidR="00833675">
        <w:t>you</w:t>
      </w:r>
      <w:r w:rsidRPr="005A7383">
        <w:t xml:space="preserve"> feel may alleviate </w:t>
      </w:r>
      <w:r w:rsidR="00E256C5">
        <w:t>your</w:t>
      </w:r>
      <w:r w:rsidR="00E256C5" w:rsidRPr="005A7383">
        <w:t xml:space="preserve"> </w:t>
      </w:r>
      <w:r w:rsidRPr="005A7383">
        <w:t xml:space="preserve">concerns/complaint. </w:t>
      </w:r>
      <w:r w:rsidR="00E256C5">
        <w:t>You</w:t>
      </w:r>
      <w:r w:rsidRPr="005A7383">
        <w:t xml:space="preserve"> will not be discouraged from using the formal process where that is </w:t>
      </w:r>
      <w:r w:rsidR="00487BE0">
        <w:t>your</w:t>
      </w:r>
      <w:r w:rsidRPr="005A7383">
        <w:t xml:space="preserve"> preferred option. </w:t>
      </w:r>
    </w:p>
    <w:p w14:paraId="2E4FDA15" w14:textId="77777777" w:rsidR="00B60A8C" w:rsidRPr="005A7383" w:rsidRDefault="00B60A8C" w:rsidP="005A7383">
      <w:pPr>
        <w:pStyle w:val="4MAINTEXT"/>
      </w:pPr>
      <w:r w:rsidRPr="005A7383">
        <w:t>Allegations concerning issues that are more than three months old will not usually be considered unless related to a current issue or there are exceptional circumstances.</w:t>
      </w:r>
    </w:p>
    <w:p w14:paraId="486E1C7D" w14:textId="11D22594" w:rsidR="00B60A8C" w:rsidRDefault="003834E4" w:rsidP="00887BBB">
      <w:pPr>
        <w:pStyle w:val="3SUBHEADING"/>
        <w:numPr>
          <w:ilvl w:val="0"/>
          <w:numId w:val="0"/>
        </w:numPr>
      </w:pPr>
      <w:bookmarkStart w:id="27" w:name="_Toc107412071"/>
      <w:bookmarkStart w:id="28" w:name="_Toc179812240"/>
      <w:r>
        <w:t>5.2.1</w:t>
      </w:r>
      <w:r w:rsidR="00887BBB">
        <w:t xml:space="preserve"> </w:t>
      </w:r>
      <w:r w:rsidR="00B60A8C" w:rsidRPr="005A7383">
        <w:t>Separation</w:t>
      </w:r>
      <w:r w:rsidR="00B60A8C">
        <w:t xml:space="preserve"> and suspension of employees</w:t>
      </w:r>
      <w:bookmarkEnd w:id="27"/>
      <w:bookmarkEnd w:id="28"/>
    </w:p>
    <w:p w14:paraId="4347BE7A" w14:textId="77777777" w:rsidR="00B60A8C" w:rsidRDefault="00B60A8C" w:rsidP="00B60A8C">
      <w:pPr>
        <w:pStyle w:val="4MAINTEXT"/>
      </w:pPr>
      <w:r>
        <w:t>On receipt of a written complaint consideration will be given to suspending the alleged bully/harasser or making other temporary changes to working arrangements pending the outcome of the investigation if circumstances require.</w:t>
      </w:r>
    </w:p>
    <w:p w14:paraId="32632AB5" w14:textId="3ED685F5" w:rsidR="00B60A8C" w:rsidRDefault="005B0CDA" w:rsidP="00B60A8C">
      <w:pPr>
        <w:pStyle w:val="4MAINTEXT"/>
      </w:pPr>
      <w:r>
        <w:t>We</w:t>
      </w:r>
      <w:r w:rsidR="00B60A8C">
        <w:t xml:space="preserve"> will consider reasonable alternatives to suspension where they exist however there may be instances where suspension with pay is necessary whilst full and thorough investigations are carried out.</w:t>
      </w:r>
    </w:p>
    <w:p w14:paraId="216A3A2C" w14:textId="2F24A921" w:rsidR="00B60A8C" w:rsidRDefault="00C1472C" w:rsidP="001337BD">
      <w:pPr>
        <w:pStyle w:val="3SUBHEADING"/>
        <w:numPr>
          <w:ilvl w:val="0"/>
          <w:numId w:val="0"/>
        </w:numPr>
        <w:tabs>
          <w:tab w:val="left" w:pos="851"/>
        </w:tabs>
      </w:pPr>
      <w:bookmarkStart w:id="29" w:name="_Toc179812241"/>
      <w:r>
        <w:lastRenderedPageBreak/>
        <w:t>5.</w:t>
      </w:r>
      <w:r w:rsidR="0051532F">
        <w:t>2</w:t>
      </w:r>
      <w:r w:rsidR="009A6A71">
        <w:t>.2</w:t>
      </w:r>
      <w:r w:rsidR="000F4655">
        <w:t xml:space="preserve"> </w:t>
      </w:r>
      <w:r w:rsidR="00B60A8C" w:rsidRPr="002D5EA7">
        <w:t xml:space="preserve">Initial formal </w:t>
      </w:r>
      <w:r w:rsidR="00C72F01">
        <w:t>m</w:t>
      </w:r>
      <w:r w:rsidR="00B60A8C" w:rsidRPr="002D5EA7">
        <w:t>eeting</w:t>
      </w:r>
      <w:bookmarkEnd w:id="29"/>
    </w:p>
    <w:p w14:paraId="03466A5A" w14:textId="2D3F7A37" w:rsidR="00B60A8C" w:rsidRDefault="00B60A8C" w:rsidP="001337BD">
      <w:pPr>
        <w:pStyle w:val="4MAINTEXT"/>
        <w:tabs>
          <w:tab w:val="left" w:pos="851"/>
        </w:tabs>
      </w:pPr>
      <w:r>
        <w:t xml:space="preserve">The manager or the person dealing with the complaint will arrange a formal meeting to discuss the complaint with </w:t>
      </w:r>
      <w:r w:rsidR="0093646F">
        <w:t>you</w:t>
      </w:r>
      <w:r>
        <w:t xml:space="preserve"> without unreasonable delay.</w:t>
      </w:r>
    </w:p>
    <w:p w14:paraId="1E2EE5A3" w14:textId="77777777" w:rsidR="00887BBB" w:rsidRDefault="00B60A8C" w:rsidP="00887BBB">
      <w:pPr>
        <w:pStyle w:val="4MAINTEXT"/>
        <w:tabs>
          <w:tab w:val="left" w:pos="851"/>
        </w:tabs>
      </w:pPr>
      <w:r>
        <w:t xml:space="preserve">The purpose of the meeting is for </w:t>
      </w:r>
      <w:r w:rsidR="003A387E">
        <w:t>you</w:t>
      </w:r>
      <w:r>
        <w:t xml:space="preserve"> to explain the nature of the complaint and how it may be resolved. Consideration will be given to adjourning the meeting for any investigation that may be necessary. If no further investigation is deemed necessary or appropriate then a decision will be reached as soon as reasonably </w:t>
      </w:r>
      <w:r w:rsidR="005A7383">
        <w:t>practicable,</w:t>
      </w:r>
      <w:r>
        <w:t xml:space="preserve"> and </w:t>
      </w:r>
      <w:r w:rsidR="007A376C">
        <w:t>you</w:t>
      </w:r>
      <w:r>
        <w:t xml:space="preserve"> will be informed of the outcome in writing. </w:t>
      </w:r>
      <w:bookmarkStart w:id="30" w:name="_Toc107412072"/>
      <w:bookmarkStart w:id="31" w:name="_Toc179812242"/>
    </w:p>
    <w:p w14:paraId="7B6D31B7" w14:textId="56F8B46F" w:rsidR="00B60A8C" w:rsidRDefault="00887BBB" w:rsidP="00887BBB">
      <w:pPr>
        <w:pStyle w:val="4MAINTEXT"/>
        <w:tabs>
          <w:tab w:val="left" w:pos="851"/>
        </w:tabs>
      </w:pPr>
      <w:r w:rsidRPr="00887BBB">
        <w:rPr>
          <w:b/>
          <w:bCs/>
        </w:rPr>
        <w:t>5.2.3</w:t>
      </w:r>
      <w:r>
        <w:t xml:space="preserve"> </w:t>
      </w:r>
      <w:r w:rsidR="00B60A8C" w:rsidRPr="000F4655">
        <w:rPr>
          <w:b/>
          <w:bCs/>
        </w:rPr>
        <w:t>Investigation</w:t>
      </w:r>
      <w:bookmarkEnd w:id="30"/>
      <w:bookmarkEnd w:id="31"/>
    </w:p>
    <w:p w14:paraId="271938C9" w14:textId="0263FA0D" w:rsidR="00B60A8C" w:rsidRDefault="00B60A8C" w:rsidP="001337BD">
      <w:pPr>
        <w:pStyle w:val="4MAINTEXT"/>
        <w:tabs>
          <w:tab w:val="left" w:pos="851"/>
        </w:tabs>
      </w:pPr>
      <w:r>
        <w:t xml:space="preserve">The manager or person dealing with the complaint will make necessary steps to investigate appropriately. The timing and nature of any investigation will differ dependent on the content of the complaint. It is at the discretion of the manager to decide what is appropriate in each case. </w:t>
      </w:r>
      <w:r w:rsidR="00082A42">
        <w:t xml:space="preserve">The investigation will be carried out objectively and confidentially. </w:t>
      </w:r>
      <w:r w:rsidR="00CF3054">
        <w:t>We</w:t>
      </w:r>
      <w:r>
        <w:t xml:space="preserve"> will keep </w:t>
      </w:r>
      <w:r w:rsidR="005E395A">
        <w:t>you</w:t>
      </w:r>
      <w:r>
        <w:t xml:space="preserve"> reasonably informed of progress in conducting the </w:t>
      </w:r>
      <w:r w:rsidR="0062430A">
        <w:t>investigation.</w:t>
      </w:r>
    </w:p>
    <w:p w14:paraId="6E636D17" w14:textId="7B4D2229" w:rsidR="000159D2" w:rsidRPr="000159D2" w:rsidRDefault="00B60A8C" w:rsidP="001337BD">
      <w:pPr>
        <w:pStyle w:val="4MAINTEXT"/>
        <w:tabs>
          <w:tab w:val="left" w:pos="851"/>
        </w:tabs>
      </w:pPr>
      <w:bookmarkStart w:id="32" w:name="_Toc179552283"/>
      <w:r w:rsidRPr="003803F2">
        <w:rPr>
          <w:bCs/>
        </w:rPr>
        <w:t>The investigation will be to establish the facts and whether, on the balance of probabilities, the allegations have foundation.</w:t>
      </w:r>
      <w:bookmarkEnd w:id="32"/>
      <w:r w:rsidRPr="003803F2">
        <w:rPr>
          <w:bCs/>
        </w:rPr>
        <w:t xml:space="preserve"> </w:t>
      </w:r>
    </w:p>
    <w:p w14:paraId="717FF375" w14:textId="665E0ADB" w:rsidR="00B60A8C" w:rsidRDefault="00D945B0" w:rsidP="001337BD">
      <w:pPr>
        <w:pStyle w:val="3SUBHEADING"/>
        <w:numPr>
          <w:ilvl w:val="0"/>
          <w:numId w:val="0"/>
        </w:numPr>
        <w:tabs>
          <w:tab w:val="left" w:pos="851"/>
        </w:tabs>
      </w:pPr>
      <w:bookmarkStart w:id="33" w:name="_Toc107412073"/>
      <w:bookmarkStart w:id="34" w:name="_Toc179812243"/>
      <w:r>
        <w:t>5.</w:t>
      </w:r>
      <w:r w:rsidR="00EA66C8">
        <w:t>2</w:t>
      </w:r>
      <w:r>
        <w:t>.</w:t>
      </w:r>
      <w:r w:rsidR="009A6A71">
        <w:t>4</w:t>
      </w:r>
      <w:r w:rsidR="009A6A71">
        <w:tab/>
        <w:t>F</w:t>
      </w:r>
      <w:r w:rsidR="00B60A8C" w:rsidRPr="005A7383">
        <w:t>inal</w:t>
      </w:r>
      <w:r w:rsidR="00B60A8C">
        <w:t xml:space="preserve"> formal meeting</w:t>
      </w:r>
      <w:bookmarkEnd w:id="33"/>
      <w:bookmarkEnd w:id="34"/>
    </w:p>
    <w:p w14:paraId="54ABBB7A" w14:textId="77777777" w:rsidR="00B60A8C" w:rsidRDefault="00B60A8C" w:rsidP="001337BD">
      <w:pPr>
        <w:pStyle w:val="4MAINTEXT"/>
        <w:tabs>
          <w:tab w:val="left" w:pos="851"/>
        </w:tabs>
      </w:pPr>
      <w:r>
        <w:t>Where the initial formal meeting was adjourned for investigation, a final formal meeting will be arranged once the investigation is complete.</w:t>
      </w:r>
    </w:p>
    <w:p w14:paraId="05DD94BF" w14:textId="244970CF" w:rsidR="007F49F3" w:rsidRDefault="00B60A8C" w:rsidP="00561FEB">
      <w:pPr>
        <w:pStyle w:val="4MAINTEXT"/>
        <w:tabs>
          <w:tab w:val="left" w:pos="851"/>
        </w:tabs>
      </w:pPr>
      <w:r>
        <w:t xml:space="preserve">The manager or the person dealing with the complaint will inform the alleged bully/harasser and the complainant of the outcome of the investigation without unreasonable delay. The manager or the person dealing with the complaint will decide whether it is appropriate to instigate disciplinary action and </w:t>
      </w:r>
      <w:r w:rsidR="00463904">
        <w:t>will</w:t>
      </w:r>
      <w:r>
        <w:t xml:space="preserve"> refer to </w:t>
      </w:r>
      <w:r w:rsidR="005446B1">
        <w:t>our</w:t>
      </w:r>
      <w:r>
        <w:t xml:space="preserve"> disciplinary policy</w:t>
      </w:r>
      <w:r w:rsidR="00463904">
        <w:t xml:space="preserve"> if a</w:t>
      </w:r>
      <w:r w:rsidR="005446B1">
        <w:t>pplicable</w:t>
      </w:r>
      <w:r>
        <w:t>.</w:t>
      </w:r>
    </w:p>
    <w:p w14:paraId="39C07234" w14:textId="4965344A" w:rsidR="00B60A8C" w:rsidRDefault="00401473" w:rsidP="001337BD">
      <w:pPr>
        <w:pStyle w:val="3SUBHEADING"/>
        <w:numPr>
          <w:ilvl w:val="0"/>
          <w:numId w:val="0"/>
        </w:numPr>
        <w:tabs>
          <w:tab w:val="left" w:pos="851"/>
        </w:tabs>
      </w:pPr>
      <w:bookmarkStart w:id="35" w:name="_Toc107412075"/>
      <w:bookmarkStart w:id="36" w:name="_Toc179812245"/>
      <w:r>
        <w:t>5.</w:t>
      </w:r>
      <w:r w:rsidR="00EA66C8">
        <w:t>2</w:t>
      </w:r>
      <w:r>
        <w:t>.</w:t>
      </w:r>
      <w:r w:rsidR="009A6A71">
        <w:t>5</w:t>
      </w:r>
      <w:r w:rsidR="00AE1F80">
        <w:tab/>
      </w:r>
      <w:r w:rsidR="008F6C8F">
        <w:t>A</w:t>
      </w:r>
      <w:r w:rsidR="00B60A8C" w:rsidRPr="005A7383">
        <w:t>ppeal</w:t>
      </w:r>
      <w:bookmarkEnd w:id="35"/>
      <w:bookmarkEnd w:id="36"/>
    </w:p>
    <w:p w14:paraId="26E9FA20" w14:textId="3364BD77" w:rsidR="00B60A8C" w:rsidRDefault="003304BE" w:rsidP="001337BD">
      <w:pPr>
        <w:pStyle w:val="4MAINTEXT"/>
        <w:tabs>
          <w:tab w:val="left" w:pos="851"/>
        </w:tabs>
      </w:pPr>
      <w:r>
        <w:t xml:space="preserve">You </w:t>
      </w:r>
      <w:r w:rsidR="00B60A8C">
        <w:t xml:space="preserve">have the right of appeal against the outcome of </w:t>
      </w:r>
      <w:r w:rsidR="00D810E2">
        <w:t>your</w:t>
      </w:r>
      <w:r w:rsidR="00B60A8C">
        <w:t xml:space="preserve"> complaint. The appeal will be a review of the fairness of the original decision in the light of the procedure that was followed and any new information that may have come to light.</w:t>
      </w:r>
    </w:p>
    <w:p w14:paraId="792D712B" w14:textId="77777777" w:rsidR="00B60A8C" w:rsidRDefault="00B60A8C" w:rsidP="001337BD">
      <w:pPr>
        <w:pStyle w:val="4MAINTEXT"/>
        <w:tabs>
          <w:tab w:val="left" w:pos="851"/>
        </w:tabs>
      </w:pPr>
      <w:r>
        <w:t xml:space="preserve">New evidence will only be considered if relevant and there is a good reason why this had not been included as part of the original formal meeting. </w:t>
      </w:r>
    </w:p>
    <w:p w14:paraId="5F5B6CC4" w14:textId="2B8B7E03" w:rsidR="00B60A8C" w:rsidRDefault="003304BE" w:rsidP="001337BD">
      <w:pPr>
        <w:pStyle w:val="4MAINTEXT"/>
        <w:tabs>
          <w:tab w:val="left" w:pos="851"/>
        </w:tabs>
      </w:pPr>
      <w:r>
        <w:t xml:space="preserve">If you </w:t>
      </w:r>
      <w:r w:rsidR="00B60A8C">
        <w:t xml:space="preserve">wish to appeal the outcome of </w:t>
      </w:r>
      <w:r w:rsidR="007F263E">
        <w:t>your</w:t>
      </w:r>
      <w:r w:rsidR="00B60A8C">
        <w:t xml:space="preserve"> complaint </w:t>
      </w:r>
      <w:r w:rsidR="004B6294">
        <w:t xml:space="preserve">you </w:t>
      </w:r>
      <w:r w:rsidR="00B60A8C">
        <w:t xml:space="preserve">should do so in writing within seven calendar days of receipt of the outcome letter to the person named in the letter, </w:t>
      </w:r>
      <w:r w:rsidR="0062430A">
        <w:t>clearly stating</w:t>
      </w:r>
      <w:r w:rsidR="00B60A8C">
        <w:t xml:space="preserve"> the grounds for appeal. </w:t>
      </w:r>
    </w:p>
    <w:p w14:paraId="516875A4" w14:textId="77777777" w:rsidR="00B60A8C" w:rsidRDefault="00B60A8C" w:rsidP="001337BD">
      <w:pPr>
        <w:pStyle w:val="4MAINTEXT"/>
        <w:tabs>
          <w:tab w:val="left" w:pos="851"/>
        </w:tabs>
      </w:pPr>
      <w:r>
        <w:t xml:space="preserve">Wherever possible the appeal will be heard by an individual, or panel of individuals, as appropriate who have had no prior involvement in the process. </w:t>
      </w:r>
    </w:p>
    <w:p w14:paraId="5BA9E0A2" w14:textId="1654360B" w:rsidR="00B60A8C" w:rsidRDefault="00B60A8C" w:rsidP="001337BD">
      <w:pPr>
        <w:pStyle w:val="4MAINTEXT"/>
        <w:tabs>
          <w:tab w:val="left" w:pos="851"/>
        </w:tabs>
      </w:pPr>
      <w:r>
        <w:t>The appeal hearing will take place without unreasonable delay.</w:t>
      </w:r>
      <w:r w:rsidR="000159D2">
        <w:t xml:space="preserve"> </w:t>
      </w:r>
      <w:r>
        <w:t xml:space="preserve">The decision of the appeal hearing will be final. It will be confirmed to </w:t>
      </w:r>
      <w:r w:rsidR="004B6294">
        <w:t>you</w:t>
      </w:r>
      <w:r>
        <w:t xml:space="preserve"> in writing with</w:t>
      </w:r>
      <w:r w:rsidR="00557B82">
        <w:t>in</w:t>
      </w:r>
      <w:r>
        <w:t xml:space="preserve"> seven calendar days </w:t>
      </w:r>
      <w:r w:rsidR="007807CA">
        <w:t xml:space="preserve">of the hearing </w:t>
      </w:r>
      <w:r>
        <w:t xml:space="preserve">or as soon as reasonably practical. </w:t>
      </w:r>
      <w:bookmarkEnd w:id="15"/>
    </w:p>
    <w:p w14:paraId="2BB4EA2D" w14:textId="1C623FBA" w:rsidR="00184900" w:rsidRPr="001231D6" w:rsidRDefault="009A6A71" w:rsidP="00561FEB">
      <w:pPr>
        <w:pStyle w:val="3SUBHEADING"/>
        <w:numPr>
          <w:ilvl w:val="0"/>
          <w:numId w:val="0"/>
        </w:numPr>
        <w:ind w:left="720" w:hanging="720"/>
      </w:pPr>
      <w:bookmarkStart w:id="37" w:name="_Toc179557094"/>
      <w:r>
        <w:t>5.</w:t>
      </w:r>
      <w:r w:rsidR="00EA66C8">
        <w:t>2</w:t>
      </w:r>
      <w:r w:rsidR="0026013B">
        <w:t>.6</w:t>
      </w:r>
      <w:bookmarkEnd w:id="37"/>
      <w:r w:rsidR="0026013B">
        <w:tab/>
      </w:r>
      <w:bookmarkStart w:id="38" w:name="_Toc179812246"/>
      <w:r w:rsidR="00184900" w:rsidRPr="001231D6">
        <w:t xml:space="preserve">Right to be </w:t>
      </w:r>
      <w:r w:rsidR="00184900" w:rsidRPr="005A7383">
        <w:t>accompanied</w:t>
      </w:r>
      <w:bookmarkEnd w:id="38"/>
    </w:p>
    <w:p w14:paraId="2DD90F46" w14:textId="7873EC06" w:rsidR="0049645E" w:rsidRDefault="00184900" w:rsidP="00184900">
      <w:pPr>
        <w:pStyle w:val="4MAINTEXT"/>
      </w:pPr>
      <w:r>
        <w:t>Both parties have the right to be accompanied at any meetings within the formal stage</w:t>
      </w:r>
      <w:r w:rsidR="00273205">
        <w:t>s</w:t>
      </w:r>
      <w:r>
        <w:t xml:space="preserve"> of the procedure by a work colleague or an accredited professional association/trade union representative. </w:t>
      </w:r>
    </w:p>
    <w:p w14:paraId="1987F0A4" w14:textId="77777777" w:rsidR="005A6FFF" w:rsidRPr="00C525E5" w:rsidRDefault="005A6FFF" w:rsidP="00323947">
      <w:pPr>
        <w:pStyle w:val="2HEADING"/>
      </w:pPr>
      <w:r w:rsidRPr="00C525E5">
        <w:t>Support for those affected or involved</w:t>
      </w:r>
    </w:p>
    <w:p w14:paraId="0F278931" w14:textId="77777777" w:rsidR="005A6FFF" w:rsidRDefault="005A6FFF" w:rsidP="005A6FFF">
      <w:pPr>
        <w:pStyle w:val="4MAINTEXT"/>
      </w:pPr>
      <w:r>
        <w:t>We understand that anyone affected by, or involved with, a complaint of bullying or harassment may feel anxious or upset and we will do what we can to support you.</w:t>
      </w:r>
    </w:p>
    <w:p w14:paraId="7AC6C675" w14:textId="77777777" w:rsidR="005A6FFF" w:rsidRDefault="005A6FFF" w:rsidP="005A6FFF">
      <w:pPr>
        <w:pStyle w:val="4MAINTEXT"/>
      </w:pPr>
      <w:r>
        <w:t>If you feel you cannot continue to work in close contact with the alleged bully/harasser, we will consider seriously any requested changes to your working arrangements during our investigation into the matter.</w:t>
      </w:r>
    </w:p>
    <w:p w14:paraId="36B87668" w14:textId="58CE04D1" w:rsidR="005A6FFF" w:rsidRDefault="005A6FFF" w:rsidP="005A6FFF">
      <w:pPr>
        <w:pStyle w:val="4MAINTEXT"/>
      </w:pPr>
      <w:r w:rsidRPr="00957ED9">
        <w:t xml:space="preserve">For emotional support, </w:t>
      </w:r>
      <w:r w:rsidR="00957ED9" w:rsidRPr="00957ED9">
        <w:t>the school will arrange for you to access confidential support</w:t>
      </w:r>
      <w:r w:rsidRPr="00957ED9">
        <w:t xml:space="preserve"> from </w:t>
      </w:r>
      <w:r w:rsidR="00957ED9">
        <w:t xml:space="preserve">a rang eof possible sources including </w:t>
      </w:r>
      <w:r w:rsidR="00957ED9" w:rsidRPr="00957ED9">
        <w:t>an Employee Assistant Programme (</w:t>
      </w:r>
      <w:r w:rsidRPr="00957ED9">
        <w:t>EAP</w:t>
      </w:r>
      <w:r w:rsidR="00957ED9" w:rsidRPr="00957ED9">
        <w:t>)</w:t>
      </w:r>
      <w:r w:rsidR="00957ED9">
        <w:t>. To request</w:t>
      </w:r>
      <w:r w:rsidR="00957ED9" w:rsidRPr="00957ED9">
        <w:t xml:space="preserve"> such support please contact the school’s Headteacher or Chair of Governors.</w:t>
      </w:r>
    </w:p>
    <w:p w14:paraId="5DA35004" w14:textId="1F62160D" w:rsidR="005A6FFF" w:rsidRDefault="005A6FFF" w:rsidP="005A6FFF">
      <w:pPr>
        <w:pStyle w:val="4MAINTEXT"/>
      </w:pPr>
      <w:r>
        <w:t>Anyone who complains or takes part in good faith in a bullying or harassment investigation must not suffer any form of detrimental treatment or victimisation. If you feel you have suffered such victimisation, please inform your line manager</w:t>
      </w:r>
      <w:r w:rsidR="00432F63">
        <w:t>, or more senior colleague</w:t>
      </w:r>
      <w:r>
        <w:t xml:space="preserve"> </w:t>
      </w:r>
      <w:r w:rsidR="00634D50">
        <w:t>where concerns relate to your line manager,</w:t>
      </w:r>
      <w:r>
        <w:t xml:space="preserve"> as soon as possible.</w:t>
      </w:r>
    </w:p>
    <w:p w14:paraId="5D419A4B" w14:textId="77777777" w:rsidR="005A6FFF" w:rsidRDefault="005A6FFF" w:rsidP="005A6FFF">
      <w:pPr>
        <w:pStyle w:val="4MAINTEXT"/>
      </w:pPr>
      <w:r>
        <w:t>Regardless of the outcome of your complaint, we will consider carefully how to best approach any ongoing working relationship between you and the individual concerned. For example, depending on the specific circumstances, we may consider amending the job duties, location or reporting lines of either you or the other person. Alternatively, we may decide workplace mediation or counselling is appropriate.</w:t>
      </w:r>
    </w:p>
    <w:p w14:paraId="38C91E37" w14:textId="77777777" w:rsidR="005A6FFF" w:rsidRPr="00C525E5" w:rsidRDefault="005A6FFF" w:rsidP="00286109">
      <w:pPr>
        <w:pStyle w:val="2HEADING"/>
      </w:pPr>
      <w:r w:rsidRPr="00C525E5">
        <w:t>Sensitivity and confidentiality</w:t>
      </w:r>
    </w:p>
    <w:p w14:paraId="1698FE32" w14:textId="77777777" w:rsidR="005A6FFF" w:rsidRDefault="005A6FFF" w:rsidP="005A6FFF">
      <w:pPr>
        <w:pStyle w:val="4MAINTEXT"/>
      </w:pPr>
      <w:r>
        <w:t>Anyone involved with an informal or formal complaint about bullying or harassment, including witnesses, must keep the matter strictly confidential and act with appropriate sensitivity to all parties.</w:t>
      </w:r>
    </w:p>
    <w:p w14:paraId="065C9251" w14:textId="77777777" w:rsidR="005A6FFF" w:rsidRDefault="005A6FFF" w:rsidP="005A6FFF">
      <w:pPr>
        <w:pStyle w:val="4MAINTEXT"/>
      </w:pPr>
      <w:r>
        <w:t>If you are found to have breached confidentiality or acted without due care or sensitivity in a case of bullying or harassment, we may take disciplinary action against you up to and including dismissal (or other appropriate action for non-employees).</w:t>
      </w:r>
    </w:p>
    <w:p w14:paraId="1F1B9E70" w14:textId="60B72DE0" w:rsidR="00B60A8C" w:rsidRDefault="00B60A8C" w:rsidP="00B60A8C">
      <w:pPr>
        <w:spacing w:after="160" w:line="259" w:lineRule="auto"/>
        <w:jc w:val="both"/>
      </w:pPr>
      <w:r>
        <w:br w:type="page"/>
      </w:r>
    </w:p>
    <w:p w14:paraId="1E5F5612" w14:textId="77777777" w:rsidR="009D387A" w:rsidRDefault="009D387A" w:rsidP="00B60A8C">
      <w:pPr>
        <w:spacing w:after="160" w:line="259" w:lineRule="auto"/>
        <w:jc w:val="both"/>
        <w:rPr>
          <w:rFonts w:cs="Arial"/>
          <w:color w:val="000000"/>
          <w:shd w:val="clear" w:color="auto" w:fill="FFFFFF"/>
        </w:rPr>
      </w:pPr>
    </w:p>
    <w:p w14:paraId="019A04A2" w14:textId="77777777" w:rsidR="00B60A8C" w:rsidRPr="00C432D4" w:rsidRDefault="00B60A8C" w:rsidP="0054236C">
      <w:pPr>
        <w:pStyle w:val="2HEADING"/>
        <w:numPr>
          <w:ilvl w:val="0"/>
          <w:numId w:val="0"/>
        </w:numPr>
        <w:ind w:left="357"/>
      </w:pPr>
      <w:bookmarkStart w:id="39" w:name="_Toc179812247"/>
      <w:r w:rsidRPr="00C432D4">
        <w:t>Appendix 1 – Employee’s notice of Bullying and Harassment complaint</w:t>
      </w:r>
      <w:bookmarkEnd w:id="39"/>
      <w:r w:rsidRPr="00C432D4">
        <w:t xml:space="preserve"> </w:t>
      </w:r>
    </w:p>
    <w:p w14:paraId="0CB07B71" w14:textId="511020BD" w:rsidR="00B60A8C" w:rsidRDefault="00B60A8C" w:rsidP="00B60A8C">
      <w:pPr>
        <w:pStyle w:val="4MAINTEXT"/>
      </w:pPr>
      <w:r>
        <w:t xml:space="preserve">This form should be used to submit a bullying or harassment complaint in accordance with the formal </w:t>
      </w:r>
      <w:r w:rsidR="00505D61">
        <w:t>Ant</w:t>
      </w:r>
      <w:r w:rsidR="0007781C">
        <w:t>i</w:t>
      </w:r>
      <w:r w:rsidR="00505D61">
        <w:t>-</w:t>
      </w:r>
      <w:r>
        <w:t xml:space="preserve">bullying and </w:t>
      </w:r>
      <w:r w:rsidR="0007781C">
        <w:t>Anti-</w:t>
      </w:r>
      <w:r>
        <w:t xml:space="preserve">harassment policy. </w:t>
      </w:r>
    </w:p>
    <w:p w14:paraId="697C678E" w14:textId="77777777" w:rsidR="00B60A8C" w:rsidRPr="00D12588" w:rsidRDefault="00B60A8C" w:rsidP="00B60A8C">
      <w:pPr>
        <w:pStyle w:val="4MAINTEXT"/>
      </w:pPr>
      <w:r w:rsidRPr="00D12588">
        <w:t xml:space="preserve">You </w:t>
      </w:r>
      <w:r>
        <w:t xml:space="preserve">are encouraged to </w:t>
      </w:r>
      <w:r w:rsidRPr="00E61A12">
        <w:t>clearly state the nature of the complaint and provide as much detail as possible, including th</w:t>
      </w:r>
      <w:r>
        <w:t>e outcomes you are seeking and</w:t>
      </w:r>
      <w:r w:rsidRPr="00E61A12">
        <w:t xml:space="preserve"> </w:t>
      </w:r>
      <w:r w:rsidRPr="00D12588">
        <w:t xml:space="preserve">additional information to substantiate your complaint. </w:t>
      </w:r>
    </w:p>
    <w:p w14:paraId="649D9F31" w14:textId="77777777" w:rsidR="00B60A8C" w:rsidRPr="00D24665" w:rsidRDefault="00B60A8C" w:rsidP="00B60A8C">
      <w:pPr>
        <w:pStyle w:val="4MAINTEXT"/>
        <w:rPr>
          <w:b/>
          <w:szCs w:val="24"/>
        </w:rPr>
      </w:pPr>
      <w:bookmarkStart w:id="40" w:name="_Toc35078265"/>
      <w:r w:rsidRPr="00D24665">
        <w:rPr>
          <w:b/>
          <w:szCs w:val="24"/>
        </w:rPr>
        <w:t>Section 1 – Personal Details</w:t>
      </w:r>
      <w:bookmarkEnd w:id="40"/>
      <w:r w:rsidRPr="00D24665">
        <w:rPr>
          <w:b/>
          <w:szCs w:val="24"/>
        </w:rPr>
        <w:t xml:space="preserve"> of complainant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4252"/>
        <w:gridCol w:w="709"/>
        <w:gridCol w:w="3969"/>
      </w:tblGrid>
      <w:tr w:rsidR="00B60A8C" w:rsidRPr="00D24665" w14:paraId="2A2D0E5F" w14:textId="77777777" w:rsidTr="00E2462F">
        <w:tc>
          <w:tcPr>
            <w:tcW w:w="846" w:type="dxa"/>
          </w:tcPr>
          <w:p w14:paraId="0DF112D7" w14:textId="77777777" w:rsidR="00B60A8C" w:rsidRPr="00D24665" w:rsidRDefault="00B60A8C" w:rsidP="00E2462F">
            <w:pPr>
              <w:spacing w:before="120" w:after="120"/>
              <w:rPr>
                <w:rFonts w:cs="Arial"/>
                <w:bCs/>
              </w:rPr>
            </w:pPr>
            <w:r w:rsidRPr="00D24665">
              <w:rPr>
                <w:rFonts w:cs="Arial"/>
                <w:bCs/>
              </w:rPr>
              <w:t>Name:</w:t>
            </w:r>
          </w:p>
        </w:tc>
        <w:tc>
          <w:tcPr>
            <w:tcW w:w="4252" w:type="dxa"/>
          </w:tcPr>
          <w:p w14:paraId="746C7521" w14:textId="77777777" w:rsidR="00B60A8C" w:rsidRPr="00D24665" w:rsidRDefault="00B60A8C" w:rsidP="00E2462F">
            <w:pPr>
              <w:spacing w:before="120" w:after="120"/>
              <w:rPr>
                <w:rFonts w:cs="Arial"/>
                <w:bCs/>
              </w:rPr>
            </w:pPr>
          </w:p>
        </w:tc>
        <w:tc>
          <w:tcPr>
            <w:tcW w:w="709" w:type="dxa"/>
          </w:tcPr>
          <w:p w14:paraId="7FD66793" w14:textId="77777777" w:rsidR="00B60A8C" w:rsidRPr="00D24665" w:rsidRDefault="00B60A8C" w:rsidP="00E2462F">
            <w:pPr>
              <w:spacing w:before="120" w:after="120"/>
              <w:rPr>
                <w:rFonts w:cs="Arial"/>
                <w:bCs/>
              </w:rPr>
            </w:pPr>
            <w:r w:rsidRPr="00D24665">
              <w:rPr>
                <w:rFonts w:cs="Arial"/>
                <w:bCs/>
              </w:rPr>
              <w:t>Role:</w:t>
            </w:r>
          </w:p>
        </w:tc>
        <w:tc>
          <w:tcPr>
            <w:tcW w:w="3969" w:type="dxa"/>
          </w:tcPr>
          <w:p w14:paraId="5F506484" w14:textId="77777777" w:rsidR="00B60A8C" w:rsidRPr="00D24665" w:rsidRDefault="00B60A8C" w:rsidP="00E2462F">
            <w:pPr>
              <w:spacing w:before="120" w:after="120"/>
              <w:rPr>
                <w:rFonts w:cs="Arial"/>
                <w:bCs/>
              </w:rPr>
            </w:pPr>
          </w:p>
        </w:tc>
      </w:tr>
    </w:tbl>
    <w:p w14:paraId="1D8D1400" w14:textId="77777777" w:rsidR="00B60A8C" w:rsidRPr="00D24665" w:rsidRDefault="00B60A8C" w:rsidP="00B60A8C">
      <w:pPr>
        <w:rPr>
          <w:rFonts w:cs="Arial"/>
          <w:bCs/>
        </w:rPr>
      </w:pPr>
    </w:p>
    <w:p w14:paraId="48451466" w14:textId="101E802C" w:rsidR="00B60A8C" w:rsidRPr="00D24665" w:rsidRDefault="00B60A8C" w:rsidP="00B60A8C">
      <w:pPr>
        <w:rPr>
          <w:rFonts w:cs="Arial"/>
          <w:b/>
        </w:rPr>
      </w:pPr>
      <w:r w:rsidRPr="00D24665">
        <w:rPr>
          <w:rFonts w:cs="Arial"/>
          <w:b/>
        </w:rPr>
        <w:t xml:space="preserve">Section 2 – </w:t>
      </w:r>
      <w:r w:rsidRPr="00D24665">
        <w:rPr>
          <w:rFonts w:cs="Arial"/>
          <w:b/>
          <w:bCs/>
        </w:rPr>
        <w:t>Details of the alleged incident(s) and p</w:t>
      </w:r>
      <w:r w:rsidRPr="00D24665">
        <w:rPr>
          <w:rFonts w:cs="Arial"/>
          <w:b/>
        </w:rPr>
        <w:t>erson(s) alleged of</w:t>
      </w:r>
      <w:r w:rsidR="0062430A">
        <w:rPr>
          <w:rFonts w:cs="Arial"/>
          <w:b/>
        </w:rPr>
        <w:t xml:space="preserve"> </w:t>
      </w:r>
      <w:r w:rsidRPr="00D24665">
        <w:rPr>
          <w:rFonts w:cs="Arial"/>
          <w:b/>
        </w:rPr>
        <w:t>bullying/</w:t>
      </w:r>
      <w:r w:rsidR="0062430A" w:rsidRPr="00D24665">
        <w:rPr>
          <w:rFonts w:cs="Arial"/>
          <w:b/>
        </w:rPr>
        <w:t>harassment.</w:t>
      </w:r>
    </w:p>
    <w:p w14:paraId="1D2C6313" w14:textId="77777777" w:rsidR="00B60A8C" w:rsidRPr="00D24665" w:rsidRDefault="00B60A8C" w:rsidP="00B60A8C">
      <w:pPr>
        <w:rPr>
          <w:rFonts w:cs="Arial"/>
          <w:bC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4"/>
        <w:gridCol w:w="3616"/>
        <w:gridCol w:w="1092"/>
        <w:gridCol w:w="3544"/>
      </w:tblGrid>
      <w:tr w:rsidR="00B60A8C" w:rsidRPr="00D24665" w14:paraId="234E0EC8" w14:textId="77777777" w:rsidTr="00E2462F">
        <w:tc>
          <w:tcPr>
            <w:tcW w:w="1524" w:type="dxa"/>
          </w:tcPr>
          <w:p w14:paraId="4AE19775" w14:textId="77777777" w:rsidR="00B60A8C" w:rsidRPr="00D24665" w:rsidRDefault="00B60A8C" w:rsidP="00E2462F">
            <w:pPr>
              <w:spacing w:before="120" w:after="120"/>
              <w:rPr>
                <w:rFonts w:cs="Arial"/>
                <w:bCs/>
              </w:rPr>
            </w:pPr>
            <w:r w:rsidRPr="00D24665">
              <w:rPr>
                <w:rFonts w:cs="Arial"/>
                <w:bCs/>
              </w:rPr>
              <w:t>Name(s):</w:t>
            </w:r>
          </w:p>
        </w:tc>
        <w:tc>
          <w:tcPr>
            <w:tcW w:w="3616" w:type="dxa"/>
          </w:tcPr>
          <w:p w14:paraId="4B7C4F40" w14:textId="77777777" w:rsidR="00B60A8C" w:rsidRPr="00D24665" w:rsidRDefault="00B60A8C" w:rsidP="00E2462F">
            <w:pPr>
              <w:spacing w:before="120" w:after="120"/>
              <w:rPr>
                <w:rFonts w:cs="Arial"/>
                <w:bCs/>
              </w:rPr>
            </w:pPr>
          </w:p>
        </w:tc>
        <w:tc>
          <w:tcPr>
            <w:tcW w:w="1092" w:type="dxa"/>
          </w:tcPr>
          <w:p w14:paraId="7AF92BBA" w14:textId="77777777" w:rsidR="00B60A8C" w:rsidRPr="00D24665" w:rsidRDefault="00B60A8C" w:rsidP="00E2462F">
            <w:pPr>
              <w:spacing w:before="120" w:after="120"/>
              <w:rPr>
                <w:rFonts w:cs="Arial"/>
                <w:bCs/>
              </w:rPr>
            </w:pPr>
            <w:r w:rsidRPr="00D24665">
              <w:rPr>
                <w:rFonts w:cs="Arial"/>
                <w:bCs/>
              </w:rPr>
              <w:t>Role(s):</w:t>
            </w:r>
          </w:p>
        </w:tc>
        <w:tc>
          <w:tcPr>
            <w:tcW w:w="3544" w:type="dxa"/>
          </w:tcPr>
          <w:p w14:paraId="440F8AD6" w14:textId="77777777" w:rsidR="00B60A8C" w:rsidRPr="00D24665" w:rsidRDefault="00B60A8C" w:rsidP="00E2462F">
            <w:pPr>
              <w:spacing w:before="120" w:after="120"/>
              <w:rPr>
                <w:rFonts w:cs="Arial"/>
                <w:bCs/>
              </w:rPr>
            </w:pPr>
          </w:p>
        </w:tc>
      </w:tr>
      <w:tr w:rsidR="00B60A8C" w:rsidRPr="00D24665" w14:paraId="75422272" w14:textId="77777777" w:rsidTr="00E2462F">
        <w:tc>
          <w:tcPr>
            <w:tcW w:w="1524" w:type="dxa"/>
          </w:tcPr>
          <w:p w14:paraId="0499DCBC" w14:textId="77777777" w:rsidR="00B60A8C" w:rsidRPr="00D24665" w:rsidRDefault="00B60A8C" w:rsidP="00E2462F">
            <w:pPr>
              <w:spacing w:before="120" w:after="120"/>
              <w:rPr>
                <w:rFonts w:cs="Arial"/>
                <w:bCs/>
              </w:rPr>
            </w:pPr>
            <w:r w:rsidRPr="00D24665">
              <w:rPr>
                <w:rFonts w:cs="Arial"/>
                <w:bCs/>
              </w:rPr>
              <w:t>Date and time:</w:t>
            </w:r>
          </w:p>
        </w:tc>
        <w:tc>
          <w:tcPr>
            <w:tcW w:w="3616" w:type="dxa"/>
          </w:tcPr>
          <w:p w14:paraId="1DB5D61D" w14:textId="77777777" w:rsidR="00B60A8C" w:rsidRPr="00D24665" w:rsidRDefault="00B60A8C" w:rsidP="00E2462F">
            <w:pPr>
              <w:spacing w:before="120" w:after="120"/>
              <w:rPr>
                <w:rFonts w:cs="Arial"/>
                <w:bCs/>
              </w:rPr>
            </w:pPr>
          </w:p>
        </w:tc>
        <w:tc>
          <w:tcPr>
            <w:tcW w:w="1092" w:type="dxa"/>
          </w:tcPr>
          <w:p w14:paraId="63E3EAC1" w14:textId="77777777" w:rsidR="00B60A8C" w:rsidRPr="00D24665" w:rsidRDefault="00B60A8C" w:rsidP="00E2462F">
            <w:pPr>
              <w:spacing w:before="120" w:after="120"/>
              <w:rPr>
                <w:rFonts w:cs="Arial"/>
                <w:bCs/>
              </w:rPr>
            </w:pPr>
            <w:r w:rsidRPr="00D24665">
              <w:rPr>
                <w:rFonts w:cs="Arial"/>
                <w:bCs/>
              </w:rPr>
              <w:t>Location:</w:t>
            </w:r>
          </w:p>
        </w:tc>
        <w:tc>
          <w:tcPr>
            <w:tcW w:w="3544" w:type="dxa"/>
          </w:tcPr>
          <w:p w14:paraId="39B1CE3F" w14:textId="77777777" w:rsidR="00B60A8C" w:rsidRPr="00D24665" w:rsidRDefault="00B60A8C" w:rsidP="00E2462F">
            <w:pPr>
              <w:spacing w:before="120" w:after="120"/>
              <w:rPr>
                <w:rFonts w:cs="Arial"/>
                <w:bCs/>
              </w:rPr>
            </w:pPr>
          </w:p>
        </w:tc>
      </w:tr>
    </w:tbl>
    <w:p w14:paraId="05306E46" w14:textId="77777777" w:rsidR="00B60A8C" w:rsidRPr="00D24665" w:rsidRDefault="00B60A8C" w:rsidP="00B60A8C">
      <w:pPr>
        <w:rPr>
          <w:rFonts w:cs="Arial"/>
          <w:bC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1418"/>
        <w:gridCol w:w="1417"/>
        <w:gridCol w:w="1701"/>
      </w:tblGrid>
      <w:tr w:rsidR="00B60A8C" w:rsidRPr="00D24665" w14:paraId="27FF7555" w14:textId="77777777" w:rsidTr="00E2462F">
        <w:tc>
          <w:tcPr>
            <w:tcW w:w="5240" w:type="dxa"/>
          </w:tcPr>
          <w:p w14:paraId="2E031479" w14:textId="77777777" w:rsidR="00B60A8C" w:rsidRPr="00D24665" w:rsidRDefault="00B60A8C" w:rsidP="00E2462F">
            <w:pPr>
              <w:spacing w:before="120" w:after="120"/>
              <w:rPr>
                <w:rFonts w:cs="Arial"/>
                <w:bCs/>
              </w:rPr>
            </w:pPr>
            <w:r w:rsidRPr="00D24665">
              <w:rPr>
                <w:rFonts w:cs="Arial"/>
                <w:bCs/>
              </w:rPr>
              <w:t>Please circle how you perceive this behaviour or incident.</w:t>
            </w:r>
          </w:p>
        </w:tc>
        <w:tc>
          <w:tcPr>
            <w:tcW w:w="1418" w:type="dxa"/>
          </w:tcPr>
          <w:p w14:paraId="473543C4" w14:textId="77777777" w:rsidR="00B60A8C" w:rsidRPr="00D24665" w:rsidRDefault="00B60A8C" w:rsidP="00E2462F">
            <w:pPr>
              <w:spacing w:before="120" w:after="120"/>
              <w:jc w:val="center"/>
              <w:rPr>
                <w:rFonts w:cs="Arial"/>
                <w:bCs/>
              </w:rPr>
            </w:pPr>
            <w:r w:rsidRPr="00D24665">
              <w:rPr>
                <w:rFonts w:cs="Arial"/>
                <w:bCs/>
              </w:rPr>
              <w:t>Bullying</w:t>
            </w:r>
          </w:p>
        </w:tc>
        <w:tc>
          <w:tcPr>
            <w:tcW w:w="1417" w:type="dxa"/>
          </w:tcPr>
          <w:p w14:paraId="61759FED" w14:textId="77777777" w:rsidR="00B60A8C" w:rsidRPr="00D24665" w:rsidRDefault="00B60A8C" w:rsidP="00E2462F">
            <w:pPr>
              <w:spacing w:before="120" w:after="120"/>
              <w:jc w:val="center"/>
              <w:rPr>
                <w:rFonts w:cs="Arial"/>
              </w:rPr>
            </w:pPr>
            <w:r w:rsidRPr="00D24665">
              <w:rPr>
                <w:rFonts w:cs="Arial"/>
              </w:rPr>
              <w:t>Harassment</w:t>
            </w:r>
          </w:p>
        </w:tc>
        <w:tc>
          <w:tcPr>
            <w:tcW w:w="1701" w:type="dxa"/>
          </w:tcPr>
          <w:p w14:paraId="78852C3F" w14:textId="77777777" w:rsidR="00B60A8C" w:rsidRPr="00D24665" w:rsidRDefault="00B60A8C" w:rsidP="00E2462F">
            <w:pPr>
              <w:spacing w:before="120" w:after="120"/>
              <w:jc w:val="center"/>
              <w:rPr>
                <w:rFonts w:cs="Arial"/>
              </w:rPr>
            </w:pPr>
            <w:r w:rsidRPr="00D24665">
              <w:rPr>
                <w:rFonts w:cs="Arial"/>
              </w:rPr>
              <w:t>Victimisation</w:t>
            </w:r>
          </w:p>
        </w:tc>
      </w:tr>
    </w:tbl>
    <w:p w14:paraId="0E450EE1" w14:textId="77777777" w:rsidR="00B60A8C" w:rsidRPr="00D24665" w:rsidRDefault="00B60A8C" w:rsidP="00B60A8C">
      <w:pPr>
        <w:rPr>
          <w:rFonts w:cs="Arial"/>
          <w:bC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B60A8C" w:rsidRPr="00D24665" w14:paraId="7D1C1A7C" w14:textId="77777777" w:rsidTr="00E2462F">
        <w:trPr>
          <w:trHeight w:val="2275"/>
        </w:trPr>
        <w:tc>
          <w:tcPr>
            <w:tcW w:w="9776" w:type="dxa"/>
          </w:tcPr>
          <w:p w14:paraId="0A588EC8" w14:textId="77777777" w:rsidR="00B60A8C" w:rsidRPr="00D24665" w:rsidRDefault="00B60A8C" w:rsidP="00E2462F">
            <w:pPr>
              <w:spacing w:before="120" w:after="120"/>
              <w:rPr>
                <w:rFonts w:cs="Arial"/>
                <w:bCs/>
              </w:rPr>
            </w:pPr>
            <w:r w:rsidRPr="00D24665">
              <w:rPr>
                <w:rFonts w:cs="Arial"/>
                <w:bCs/>
              </w:rPr>
              <w:t xml:space="preserve">What happened? </w:t>
            </w:r>
          </w:p>
          <w:p w14:paraId="026A3540" w14:textId="3B8E5DC6" w:rsidR="00B60A8C" w:rsidRPr="00D24665" w:rsidRDefault="00B60A8C" w:rsidP="00E2462F">
            <w:pPr>
              <w:spacing w:before="120" w:after="120"/>
              <w:rPr>
                <w:rFonts w:cs="Arial"/>
                <w:bCs/>
                <w:i/>
              </w:rPr>
            </w:pPr>
            <w:r w:rsidRPr="00D24665">
              <w:rPr>
                <w:rFonts w:cs="Arial"/>
                <w:bCs/>
                <w:i/>
              </w:rPr>
              <w:t xml:space="preserve">Please give full details and specific examples of behaviour, including any times, </w:t>
            </w:r>
            <w:r w:rsidR="0062430A" w:rsidRPr="00D24665">
              <w:rPr>
                <w:rFonts w:cs="Arial"/>
                <w:bCs/>
                <w:i/>
              </w:rPr>
              <w:t>dates,</w:t>
            </w:r>
            <w:r w:rsidRPr="00D24665">
              <w:rPr>
                <w:rFonts w:cs="Arial"/>
                <w:bCs/>
                <w:i/>
              </w:rPr>
              <w:t xml:space="preserve"> and the frequency of events. Continue on a separate sheet if required. </w:t>
            </w:r>
          </w:p>
          <w:p w14:paraId="3F897A45" w14:textId="77777777" w:rsidR="00B60A8C" w:rsidRPr="00D24665" w:rsidRDefault="00B60A8C" w:rsidP="00E2462F">
            <w:pPr>
              <w:spacing w:before="120" w:after="120"/>
              <w:rPr>
                <w:rFonts w:cs="Arial"/>
                <w:bCs/>
                <w:i/>
              </w:rPr>
            </w:pPr>
          </w:p>
          <w:p w14:paraId="18246E61" w14:textId="77777777" w:rsidR="00B60A8C" w:rsidRPr="00D24665" w:rsidRDefault="00B60A8C" w:rsidP="00E2462F">
            <w:pPr>
              <w:spacing w:before="120" w:after="120"/>
              <w:rPr>
                <w:rFonts w:cs="Arial"/>
                <w:bCs/>
                <w:i/>
              </w:rPr>
            </w:pPr>
          </w:p>
          <w:p w14:paraId="48AB4A64" w14:textId="77777777" w:rsidR="00B60A8C" w:rsidRPr="00D24665" w:rsidRDefault="00B60A8C" w:rsidP="00E2462F">
            <w:pPr>
              <w:spacing w:before="120" w:after="120"/>
              <w:rPr>
                <w:rFonts w:cs="Arial"/>
                <w:bCs/>
                <w:i/>
              </w:rPr>
            </w:pPr>
          </w:p>
          <w:p w14:paraId="6E51BF48" w14:textId="77777777" w:rsidR="00B60A8C" w:rsidRPr="00D24665" w:rsidRDefault="00B60A8C" w:rsidP="00E2462F">
            <w:pPr>
              <w:spacing w:before="120" w:after="120"/>
              <w:rPr>
                <w:rFonts w:cs="Arial"/>
                <w:bCs/>
                <w:i/>
              </w:rPr>
            </w:pPr>
          </w:p>
          <w:p w14:paraId="51242F02" w14:textId="77777777" w:rsidR="00B60A8C" w:rsidRPr="00D24665" w:rsidRDefault="00B60A8C" w:rsidP="00E2462F">
            <w:pPr>
              <w:spacing w:before="120" w:after="120"/>
              <w:rPr>
                <w:rFonts w:cs="Arial"/>
                <w:bCs/>
                <w:i/>
              </w:rPr>
            </w:pPr>
          </w:p>
          <w:p w14:paraId="742C3152" w14:textId="77777777" w:rsidR="00B60A8C" w:rsidRPr="00D24665" w:rsidRDefault="00B60A8C" w:rsidP="00E2462F">
            <w:pPr>
              <w:spacing w:before="120" w:after="120"/>
              <w:rPr>
                <w:rFonts w:cs="Arial"/>
                <w:bCs/>
                <w:i/>
              </w:rPr>
            </w:pPr>
          </w:p>
          <w:p w14:paraId="5E6D0F92" w14:textId="77777777" w:rsidR="00B60A8C" w:rsidRPr="00D24665" w:rsidRDefault="00B60A8C" w:rsidP="00E2462F">
            <w:pPr>
              <w:spacing w:before="120" w:after="120"/>
              <w:rPr>
                <w:rFonts w:cs="Arial"/>
                <w:bCs/>
                <w:i/>
              </w:rPr>
            </w:pPr>
          </w:p>
          <w:p w14:paraId="18FB4CC0" w14:textId="77777777" w:rsidR="00B60A8C" w:rsidRPr="00D24665" w:rsidRDefault="00B60A8C" w:rsidP="00E2462F">
            <w:pPr>
              <w:spacing w:before="120" w:after="120"/>
              <w:rPr>
                <w:rFonts w:cs="Arial"/>
                <w:bCs/>
                <w:i/>
              </w:rPr>
            </w:pPr>
          </w:p>
          <w:p w14:paraId="7BBC2D20" w14:textId="77777777" w:rsidR="00B60A8C" w:rsidRPr="00D24665" w:rsidRDefault="00B60A8C" w:rsidP="00E2462F">
            <w:pPr>
              <w:spacing w:before="120" w:after="120"/>
              <w:rPr>
                <w:rFonts w:cs="Arial"/>
                <w:bCs/>
                <w:i/>
              </w:rPr>
            </w:pPr>
          </w:p>
        </w:tc>
      </w:tr>
    </w:tbl>
    <w:p w14:paraId="3A30FC9C" w14:textId="77777777" w:rsidR="00B60A8C" w:rsidRPr="00D24665" w:rsidRDefault="00B60A8C" w:rsidP="00B60A8C">
      <w:pPr>
        <w:rPr>
          <w:rFonts w:cs="Arial"/>
          <w:bC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B60A8C" w:rsidRPr="00D24665" w14:paraId="1C08F785" w14:textId="77777777" w:rsidTr="00E2462F">
        <w:trPr>
          <w:trHeight w:val="2275"/>
        </w:trPr>
        <w:tc>
          <w:tcPr>
            <w:tcW w:w="9776" w:type="dxa"/>
          </w:tcPr>
          <w:p w14:paraId="0457C65D" w14:textId="77777777" w:rsidR="00B60A8C" w:rsidRPr="00D24665" w:rsidRDefault="00B60A8C" w:rsidP="00E2462F">
            <w:pPr>
              <w:spacing w:before="120" w:after="120"/>
              <w:rPr>
                <w:rFonts w:cs="Arial"/>
                <w:bCs/>
                <w:i/>
              </w:rPr>
            </w:pPr>
            <w:r w:rsidRPr="00D24665">
              <w:rPr>
                <w:rFonts w:cs="Arial"/>
                <w:bCs/>
                <w:i/>
              </w:rPr>
              <w:t>What impact has this behaviour had on you?</w:t>
            </w:r>
          </w:p>
          <w:p w14:paraId="3661A185" w14:textId="77777777" w:rsidR="00B60A8C" w:rsidRPr="00D24665" w:rsidRDefault="00B60A8C" w:rsidP="00E2462F">
            <w:pPr>
              <w:spacing w:before="120" w:after="120"/>
              <w:rPr>
                <w:rFonts w:cs="Arial"/>
                <w:bCs/>
                <w:i/>
              </w:rPr>
            </w:pPr>
          </w:p>
          <w:p w14:paraId="5A7E4CF2" w14:textId="77777777" w:rsidR="00B60A8C" w:rsidRPr="00D24665" w:rsidRDefault="00B60A8C" w:rsidP="00E2462F">
            <w:pPr>
              <w:spacing w:before="120" w:after="120"/>
              <w:rPr>
                <w:rFonts w:cs="Arial"/>
                <w:bCs/>
                <w:i/>
              </w:rPr>
            </w:pPr>
          </w:p>
          <w:p w14:paraId="3A5AD3C1" w14:textId="77777777" w:rsidR="00B60A8C" w:rsidRPr="00D24665" w:rsidRDefault="00B60A8C" w:rsidP="00E2462F">
            <w:pPr>
              <w:spacing w:before="120" w:after="120"/>
              <w:rPr>
                <w:rFonts w:cs="Arial"/>
                <w:bCs/>
                <w:i/>
              </w:rPr>
            </w:pPr>
          </w:p>
          <w:p w14:paraId="497A65E9" w14:textId="77777777" w:rsidR="00B60A8C" w:rsidRPr="00D24665" w:rsidRDefault="00B60A8C" w:rsidP="00E2462F">
            <w:pPr>
              <w:spacing w:before="120" w:after="120"/>
              <w:rPr>
                <w:rFonts w:cs="Arial"/>
                <w:bCs/>
                <w:i/>
              </w:rPr>
            </w:pPr>
          </w:p>
          <w:p w14:paraId="77A46A77" w14:textId="77777777" w:rsidR="00B60A8C" w:rsidRPr="00D24665" w:rsidRDefault="00B60A8C" w:rsidP="00E2462F">
            <w:pPr>
              <w:spacing w:before="120" w:after="120"/>
              <w:rPr>
                <w:rFonts w:cs="Arial"/>
                <w:bCs/>
                <w:i/>
              </w:rPr>
            </w:pPr>
          </w:p>
          <w:p w14:paraId="79955ABA" w14:textId="77777777" w:rsidR="00B60A8C" w:rsidRPr="00D24665" w:rsidRDefault="00B60A8C" w:rsidP="00E2462F">
            <w:pPr>
              <w:spacing w:before="120" w:after="120"/>
              <w:rPr>
                <w:rFonts w:cs="Arial"/>
                <w:bCs/>
                <w:i/>
              </w:rPr>
            </w:pPr>
          </w:p>
          <w:p w14:paraId="71C68961" w14:textId="77777777" w:rsidR="00B60A8C" w:rsidRPr="00D24665" w:rsidRDefault="00B60A8C" w:rsidP="00E2462F">
            <w:pPr>
              <w:spacing w:before="120" w:after="120"/>
              <w:rPr>
                <w:rFonts w:cs="Arial"/>
                <w:bCs/>
                <w:i/>
              </w:rPr>
            </w:pPr>
          </w:p>
          <w:p w14:paraId="68913929" w14:textId="77777777" w:rsidR="00B60A8C" w:rsidRPr="00D24665" w:rsidRDefault="00B60A8C" w:rsidP="00E2462F">
            <w:pPr>
              <w:spacing w:before="120" w:after="120"/>
              <w:rPr>
                <w:rFonts w:cs="Arial"/>
                <w:bCs/>
                <w:i/>
              </w:rPr>
            </w:pPr>
          </w:p>
          <w:p w14:paraId="264ABB87" w14:textId="77777777" w:rsidR="00B60A8C" w:rsidRPr="00D24665" w:rsidRDefault="00B60A8C" w:rsidP="00E2462F">
            <w:pPr>
              <w:spacing w:before="120" w:after="120"/>
              <w:rPr>
                <w:rFonts w:cs="Arial"/>
                <w:bCs/>
                <w:i/>
              </w:rPr>
            </w:pPr>
          </w:p>
        </w:tc>
      </w:tr>
    </w:tbl>
    <w:p w14:paraId="3D02335C" w14:textId="77777777" w:rsidR="00B60A8C" w:rsidRPr="00D24665" w:rsidRDefault="00B60A8C" w:rsidP="00B60A8C">
      <w:pPr>
        <w:rPr>
          <w:rFonts w:cs="Arial"/>
          <w:bCs/>
        </w:rPr>
      </w:pPr>
    </w:p>
    <w:p w14:paraId="18792D8F" w14:textId="77777777" w:rsidR="00B60A8C" w:rsidRPr="00D24665" w:rsidRDefault="00B60A8C" w:rsidP="00B60A8C">
      <w:pPr>
        <w:rPr>
          <w:rFonts w:cs="Arial"/>
          <w:bCs/>
          <w:i/>
        </w:rPr>
      </w:pPr>
      <w:r w:rsidRPr="00D24665">
        <w:rPr>
          <w:rFonts w:cs="Arial"/>
          <w:bCs/>
          <w:i/>
        </w:rPr>
        <w:t>Please include details of any person(s) who witnessed the incident(s) below:</w:t>
      </w:r>
    </w:p>
    <w:p w14:paraId="7BD59851" w14:textId="77777777" w:rsidR="00B60A8C" w:rsidRPr="00D24665" w:rsidRDefault="00B60A8C" w:rsidP="00B60A8C">
      <w:pPr>
        <w:rPr>
          <w:rFonts w:cs="Arial"/>
          <w:bC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4252"/>
        <w:gridCol w:w="709"/>
        <w:gridCol w:w="3969"/>
      </w:tblGrid>
      <w:tr w:rsidR="00B60A8C" w:rsidRPr="00D24665" w14:paraId="05AAEFCB" w14:textId="77777777" w:rsidTr="00E2462F">
        <w:tc>
          <w:tcPr>
            <w:tcW w:w="846" w:type="dxa"/>
          </w:tcPr>
          <w:p w14:paraId="4C4165AB" w14:textId="77777777" w:rsidR="00B60A8C" w:rsidRPr="00D24665" w:rsidRDefault="00B60A8C" w:rsidP="00E2462F">
            <w:pPr>
              <w:spacing w:before="120" w:after="120"/>
              <w:rPr>
                <w:rFonts w:cs="Arial"/>
                <w:bCs/>
              </w:rPr>
            </w:pPr>
            <w:r w:rsidRPr="00D24665">
              <w:rPr>
                <w:rFonts w:cs="Arial"/>
                <w:bCs/>
              </w:rPr>
              <w:t>Name:</w:t>
            </w:r>
          </w:p>
        </w:tc>
        <w:tc>
          <w:tcPr>
            <w:tcW w:w="4252" w:type="dxa"/>
          </w:tcPr>
          <w:p w14:paraId="03E62FE9" w14:textId="77777777" w:rsidR="00B60A8C" w:rsidRPr="00D24665" w:rsidRDefault="00B60A8C" w:rsidP="00E2462F">
            <w:pPr>
              <w:spacing w:before="120" w:after="120"/>
              <w:rPr>
                <w:rFonts w:cs="Arial"/>
                <w:bCs/>
              </w:rPr>
            </w:pPr>
          </w:p>
        </w:tc>
        <w:tc>
          <w:tcPr>
            <w:tcW w:w="709" w:type="dxa"/>
          </w:tcPr>
          <w:p w14:paraId="30C8A881" w14:textId="77777777" w:rsidR="00B60A8C" w:rsidRPr="00D24665" w:rsidRDefault="00B60A8C" w:rsidP="00E2462F">
            <w:pPr>
              <w:spacing w:before="120" w:after="120"/>
              <w:rPr>
                <w:rFonts w:cs="Arial"/>
                <w:bCs/>
              </w:rPr>
            </w:pPr>
            <w:r w:rsidRPr="00D24665">
              <w:rPr>
                <w:rFonts w:cs="Arial"/>
                <w:bCs/>
              </w:rPr>
              <w:t>Role:</w:t>
            </w:r>
          </w:p>
        </w:tc>
        <w:tc>
          <w:tcPr>
            <w:tcW w:w="3969" w:type="dxa"/>
          </w:tcPr>
          <w:p w14:paraId="1CF532CF" w14:textId="77777777" w:rsidR="00B60A8C" w:rsidRPr="00D24665" w:rsidRDefault="00B60A8C" w:rsidP="00E2462F">
            <w:pPr>
              <w:spacing w:before="120" w:after="120"/>
              <w:rPr>
                <w:rFonts w:cs="Arial"/>
                <w:bCs/>
              </w:rPr>
            </w:pPr>
          </w:p>
        </w:tc>
      </w:tr>
    </w:tbl>
    <w:p w14:paraId="09BDE1E4" w14:textId="77777777" w:rsidR="00B60A8C" w:rsidRPr="00D24665" w:rsidRDefault="00B60A8C" w:rsidP="00B60A8C">
      <w:pPr>
        <w:rPr>
          <w:rFonts w:cs="Arial"/>
          <w:bC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4252"/>
        <w:gridCol w:w="709"/>
        <w:gridCol w:w="3969"/>
      </w:tblGrid>
      <w:tr w:rsidR="00B60A8C" w:rsidRPr="00D24665" w14:paraId="54C0163E" w14:textId="77777777" w:rsidTr="00E2462F">
        <w:tc>
          <w:tcPr>
            <w:tcW w:w="846" w:type="dxa"/>
          </w:tcPr>
          <w:p w14:paraId="548FA292" w14:textId="77777777" w:rsidR="00B60A8C" w:rsidRPr="00D24665" w:rsidRDefault="00B60A8C" w:rsidP="00E2462F">
            <w:pPr>
              <w:spacing w:before="120" w:after="120"/>
              <w:rPr>
                <w:rFonts w:cs="Arial"/>
                <w:bCs/>
              </w:rPr>
            </w:pPr>
            <w:r w:rsidRPr="00D24665">
              <w:rPr>
                <w:rFonts w:cs="Arial"/>
                <w:bCs/>
              </w:rPr>
              <w:t>Name:</w:t>
            </w:r>
          </w:p>
        </w:tc>
        <w:tc>
          <w:tcPr>
            <w:tcW w:w="4252" w:type="dxa"/>
          </w:tcPr>
          <w:p w14:paraId="255CA477" w14:textId="77777777" w:rsidR="00B60A8C" w:rsidRPr="00D24665" w:rsidRDefault="00B60A8C" w:rsidP="00E2462F">
            <w:pPr>
              <w:spacing w:before="120" w:after="120"/>
              <w:rPr>
                <w:rFonts w:cs="Arial"/>
                <w:bCs/>
              </w:rPr>
            </w:pPr>
          </w:p>
        </w:tc>
        <w:tc>
          <w:tcPr>
            <w:tcW w:w="709" w:type="dxa"/>
          </w:tcPr>
          <w:p w14:paraId="6E1E3282" w14:textId="77777777" w:rsidR="00B60A8C" w:rsidRPr="00D24665" w:rsidRDefault="00B60A8C" w:rsidP="00E2462F">
            <w:pPr>
              <w:spacing w:before="120" w:after="120"/>
              <w:rPr>
                <w:rFonts w:cs="Arial"/>
                <w:bCs/>
              </w:rPr>
            </w:pPr>
            <w:r w:rsidRPr="00D24665">
              <w:rPr>
                <w:rFonts w:cs="Arial"/>
                <w:bCs/>
              </w:rPr>
              <w:t>Role:</w:t>
            </w:r>
          </w:p>
        </w:tc>
        <w:tc>
          <w:tcPr>
            <w:tcW w:w="3969" w:type="dxa"/>
          </w:tcPr>
          <w:p w14:paraId="178497CB" w14:textId="77777777" w:rsidR="00B60A8C" w:rsidRPr="00D24665" w:rsidRDefault="00B60A8C" w:rsidP="00E2462F">
            <w:pPr>
              <w:spacing w:before="120" w:after="120"/>
              <w:rPr>
                <w:rFonts w:cs="Arial"/>
                <w:bCs/>
              </w:rPr>
            </w:pPr>
          </w:p>
        </w:tc>
      </w:tr>
    </w:tbl>
    <w:p w14:paraId="68223E02" w14:textId="77777777" w:rsidR="00B60A8C" w:rsidRPr="00D24665" w:rsidRDefault="00B60A8C" w:rsidP="00B60A8C">
      <w:pPr>
        <w:rPr>
          <w:rFonts w:cs="Arial"/>
          <w:bC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4252"/>
        <w:gridCol w:w="709"/>
        <w:gridCol w:w="3969"/>
      </w:tblGrid>
      <w:tr w:rsidR="00B60A8C" w:rsidRPr="00D24665" w14:paraId="29CE8195" w14:textId="77777777" w:rsidTr="00E2462F">
        <w:tc>
          <w:tcPr>
            <w:tcW w:w="846" w:type="dxa"/>
          </w:tcPr>
          <w:p w14:paraId="04B1CBBD" w14:textId="77777777" w:rsidR="00B60A8C" w:rsidRPr="00D24665" w:rsidRDefault="00B60A8C" w:rsidP="00E2462F">
            <w:pPr>
              <w:spacing w:before="120" w:after="120"/>
              <w:rPr>
                <w:rFonts w:cs="Arial"/>
                <w:bCs/>
              </w:rPr>
            </w:pPr>
            <w:r w:rsidRPr="00D24665">
              <w:rPr>
                <w:rFonts w:cs="Arial"/>
                <w:bCs/>
              </w:rPr>
              <w:t>Name:</w:t>
            </w:r>
          </w:p>
        </w:tc>
        <w:tc>
          <w:tcPr>
            <w:tcW w:w="4252" w:type="dxa"/>
          </w:tcPr>
          <w:p w14:paraId="33E1D28D" w14:textId="77777777" w:rsidR="00B60A8C" w:rsidRPr="00D24665" w:rsidRDefault="00B60A8C" w:rsidP="00E2462F">
            <w:pPr>
              <w:spacing w:before="120" w:after="120"/>
              <w:rPr>
                <w:rFonts w:cs="Arial"/>
                <w:bCs/>
              </w:rPr>
            </w:pPr>
          </w:p>
        </w:tc>
        <w:tc>
          <w:tcPr>
            <w:tcW w:w="709" w:type="dxa"/>
          </w:tcPr>
          <w:p w14:paraId="79572A3C" w14:textId="77777777" w:rsidR="00B60A8C" w:rsidRPr="00D24665" w:rsidRDefault="00B60A8C" w:rsidP="00E2462F">
            <w:pPr>
              <w:spacing w:before="120" w:after="120"/>
              <w:rPr>
                <w:rFonts w:cs="Arial"/>
                <w:bCs/>
              </w:rPr>
            </w:pPr>
            <w:r w:rsidRPr="00D24665">
              <w:rPr>
                <w:rFonts w:cs="Arial"/>
                <w:bCs/>
              </w:rPr>
              <w:t>Role:</w:t>
            </w:r>
          </w:p>
        </w:tc>
        <w:tc>
          <w:tcPr>
            <w:tcW w:w="3969" w:type="dxa"/>
          </w:tcPr>
          <w:p w14:paraId="1FFC36C9" w14:textId="77777777" w:rsidR="00B60A8C" w:rsidRPr="00D24665" w:rsidRDefault="00B60A8C" w:rsidP="00E2462F">
            <w:pPr>
              <w:spacing w:before="120" w:after="120"/>
              <w:rPr>
                <w:rFonts w:cs="Arial"/>
                <w:bCs/>
              </w:rPr>
            </w:pPr>
          </w:p>
        </w:tc>
      </w:tr>
    </w:tbl>
    <w:p w14:paraId="724DEC52" w14:textId="77777777" w:rsidR="00B60A8C" w:rsidRPr="00D24665" w:rsidRDefault="00B60A8C" w:rsidP="00B60A8C">
      <w:pPr>
        <w:rPr>
          <w:rFonts w:cs="Arial"/>
          <w:bC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B60A8C" w:rsidRPr="00D24665" w14:paraId="59F11481" w14:textId="77777777" w:rsidTr="00E2462F">
        <w:trPr>
          <w:trHeight w:val="2275"/>
        </w:trPr>
        <w:tc>
          <w:tcPr>
            <w:tcW w:w="9776" w:type="dxa"/>
          </w:tcPr>
          <w:p w14:paraId="326FF2A9" w14:textId="77777777" w:rsidR="00B60A8C" w:rsidRPr="00D24665" w:rsidRDefault="00B60A8C" w:rsidP="00E2462F">
            <w:pPr>
              <w:spacing w:before="120" w:after="120"/>
              <w:rPr>
                <w:rFonts w:eastAsia="Arial" w:cs="Arial"/>
                <w:i/>
                <w:iCs/>
              </w:rPr>
            </w:pPr>
            <w:r w:rsidRPr="00D24665">
              <w:rPr>
                <w:rFonts w:eastAsia="Arial" w:cs="Arial"/>
                <w:i/>
                <w:iCs/>
              </w:rPr>
              <w:t xml:space="preserve">What action have you taken in an attempt to stop the unwanted behaviour: </w:t>
            </w:r>
          </w:p>
          <w:p w14:paraId="0BBD1464" w14:textId="77777777" w:rsidR="00B60A8C" w:rsidRPr="00D24665" w:rsidRDefault="00B60A8C" w:rsidP="00E2462F">
            <w:pPr>
              <w:spacing w:before="120" w:after="120"/>
              <w:rPr>
                <w:rFonts w:eastAsia="Arial" w:cs="Arial"/>
                <w:i/>
                <w:iCs/>
              </w:rPr>
            </w:pPr>
            <w:r w:rsidRPr="00D24665">
              <w:rPr>
                <w:rFonts w:eastAsia="Arial" w:cs="Arial"/>
                <w:i/>
                <w:iCs/>
              </w:rPr>
              <w:t>Have you raised your concerns informally, either directly or through a manager, with the individual alleged to have demonstrated unwanted behaviour? If yes, please provide details of action taken: If no, please explain why:</w:t>
            </w:r>
          </w:p>
          <w:p w14:paraId="6FC3EF61" w14:textId="77777777" w:rsidR="00B60A8C" w:rsidRPr="00D24665" w:rsidRDefault="00B60A8C" w:rsidP="00E2462F">
            <w:pPr>
              <w:spacing w:before="120" w:after="120"/>
              <w:rPr>
                <w:rFonts w:cs="Arial"/>
                <w:bCs/>
              </w:rPr>
            </w:pPr>
          </w:p>
          <w:p w14:paraId="4AC35F23" w14:textId="77777777" w:rsidR="00B60A8C" w:rsidRPr="00D24665" w:rsidRDefault="00B60A8C" w:rsidP="00E2462F">
            <w:pPr>
              <w:spacing w:before="120" w:after="120"/>
              <w:rPr>
                <w:rFonts w:cs="Arial"/>
                <w:bCs/>
                <w:i/>
              </w:rPr>
            </w:pPr>
          </w:p>
          <w:p w14:paraId="4425A824" w14:textId="77777777" w:rsidR="00B60A8C" w:rsidRPr="00D24665" w:rsidRDefault="00B60A8C" w:rsidP="00E2462F">
            <w:pPr>
              <w:spacing w:before="120" w:after="120"/>
              <w:rPr>
                <w:rFonts w:cs="Arial"/>
                <w:bCs/>
                <w:i/>
              </w:rPr>
            </w:pPr>
          </w:p>
          <w:p w14:paraId="73B05287" w14:textId="77777777" w:rsidR="00B60A8C" w:rsidRPr="00D24665" w:rsidRDefault="00B60A8C" w:rsidP="00E2462F">
            <w:pPr>
              <w:spacing w:before="120" w:after="120"/>
              <w:rPr>
                <w:rFonts w:cs="Arial"/>
                <w:bCs/>
                <w:i/>
              </w:rPr>
            </w:pPr>
          </w:p>
          <w:p w14:paraId="4E5B02FF" w14:textId="77777777" w:rsidR="00B60A8C" w:rsidRPr="00D24665" w:rsidRDefault="00B60A8C" w:rsidP="00E2462F">
            <w:pPr>
              <w:spacing w:before="120" w:after="120"/>
              <w:rPr>
                <w:rFonts w:cs="Arial"/>
                <w:bCs/>
                <w:i/>
              </w:rPr>
            </w:pPr>
          </w:p>
          <w:p w14:paraId="148ED784" w14:textId="77777777" w:rsidR="00B60A8C" w:rsidRPr="00D24665" w:rsidRDefault="00B60A8C" w:rsidP="00E2462F">
            <w:pPr>
              <w:spacing w:before="120" w:after="120"/>
              <w:rPr>
                <w:rFonts w:cs="Arial"/>
                <w:bCs/>
                <w:i/>
              </w:rPr>
            </w:pPr>
          </w:p>
          <w:p w14:paraId="46EEA57D" w14:textId="77777777" w:rsidR="00B60A8C" w:rsidRPr="00D24665" w:rsidRDefault="00B60A8C" w:rsidP="00E2462F">
            <w:pPr>
              <w:spacing w:before="120" w:after="120"/>
              <w:rPr>
                <w:rFonts w:cs="Arial"/>
                <w:bCs/>
                <w:i/>
              </w:rPr>
            </w:pPr>
          </w:p>
          <w:p w14:paraId="4C4F91A3" w14:textId="77777777" w:rsidR="00B60A8C" w:rsidRPr="00D24665" w:rsidRDefault="00B60A8C" w:rsidP="00E2462F">
            <w:pPr>
              <w:spacing w:before="120" w:after="120"/>
              <w:rPr>
                <w:rFonts w:cs="Arial"/>
                <w:bCs/>
                <w:i/>
              </w:rPr>
            </w:pPr>
          </w:p>
          <w:p w14:paraId="23930344" w14:textId="77777777" w:rsidR="00B60A8C" w:rsidRPr="00D24665" w:rsidRDefault="00B60A8C" w:rsidP="00E2462F">
            <w:pPr>
              <w:spacing w:before="120" w:after="120"/>
              <w:rPr>
                <w:rFonts w:cs="Arial"/>
                <w:bCs/>
                <w:i/>
              </w:rPr>
            </w:pPr>
          </w:p>
        </w:tc>
      </w:tr>
    </w:tbl>
    <w:p w14:paraId="10AC79AD" w14:textId="77777777" w:rsidR="00B60A8C" w:rsidRPr="00D24665" w:rsidRDefault="00B60A8C" w:rsidP="00B60A8C">
      <w:pPr>
        <w:rPr>
          <w:rFonts w:cs="Arial"/>
          <w:bC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B60A8C" w:rsidRPr="00D24665" w14:paraId="68C6884F" w14:textId="77777777" w:rsidTr="00E2462F">
        <w:trPr>
          <w:trHeight w:val="2275"/>
        </w:trPr>
        <w:tc>
          <w:tcPr>
            <w:tcW w:w="9776" w:type="dxa"/>
          </w:tcPr>
          <w:p w14:paraId="43C48909" w14:textId="77777777" w:rsidR="00B60A8C" w:rsidRPr="00D24665" w:rsidRDefault="00B60A8C" w:rsidP="00E2462F">
            <w:pPr>
              <w:spacing w:before="120" w:after="120"/>
              <w:rPr>
                <w:rFonts w:cs="Arial"/>
                <w:bCs/>
                <w:i/>
              </w:rPr>
            </w:pPr>
            <w:r w:rsidRPr="00D24665">
              <w:rPr>
                <w:rFonts w:cs="Arial"/>
                <w:bCs/>
                <w:i/>
              </w:rPr>
              <w:t xml:space="preserve">What potential outcomes are you seeking? </w:t>
            </w:r>
          </w:p>
          <w:p w14:paraId="65C9F808" w14:textId="77777777" w:rsidR="00B60A8C" w:rsidRPr="00D24665" w:rsidRDefault="00B60A8C" w:rsidP="00E2462F">
            <w:pPr>
              <w:spacing w:before="120" w:after="120"/>
              <w:rPr>
                <w:rFonts w:cs="Arial"/>
                <w:bCs/>
                <w:i/>
              </w:rPr>
            </w:pPr>
          </w:p>
          <w:p w14:paraId="103D3BFA" w14:textId="77777777" w:rsidR="00B60A8C" w:rsidRPr="00D24665" w:rsidRDefault="00B60A8C" w:rsidP="00E2462F">
            <w:pPr>
              <w:spacing w:before="120" w:after="120"/>
              <w:rPr>
                <w:rFonts w:cs="Arial"/>
                <w:bCs/>
                <w:i/>
              </w:rPr>
            </w:pPr>
          </w:p>
          <w:p w14:paraId="18329CF8" w14:textId="77777777" w:rsidR="00B60A8C" w:rsidRPr="00D24665" w:rsidRDefault="00B60A8C" w:rsidP="00E2462F">
            <w:pPr>
              <w:spacing w:before="120" w:after="120"/>
              <w:rPr>
                <w:rFonts w:cs="Arial"/>
                <w:bCs/>
                <w:i/>
              </w:rPr>
            </w:pPr>
          </w:p>
          <w:p w14:paraId="68BCA3F1" w14:textId="77777777" w:rsidR="00B60A8C" w:rsidRPr="00D24665" w:rsidRDefault="00B60A8C" w:rsidP="00E2462F">
            <w:pPr>
              <w:spacing w:before="120" w:after="120"/>
              <w:rPr>
                <w:rFonts w:cs="Arial"/>
                <w:bCs/>
                <w:i/>
              </w:rPr>
            </w:pPr>
          </w:p>
          <w:p w14:paraId="27EA4A31" w14:textId="77777777" w:rsidR="00B60A8C" w:rsidRPr="00D24665" w:rsidRDefault="00B60A8C" w:rsidP="00E2462F">
            <w:pPr>
              <w:spacing w:before="120" w:after="120"/>
              <w:rPr>
                <w:rFonts w:cs="Arial"/>
                <w:bCs/>
                <w:i/>
              </w:rPr>
            </w:pPr>
          </w:p>
          <w:p w14:paraId="622CF405" w14:textId="77777777" w:rsidR="00B60A8C" w:rsidRPr="00D24665" w:rsidRDefault="00B60A8C" w:rsidP="00E2462F">
            <w:pPr>
              <w:spacing w:before="120" w:after="120"/>
              <w:rPr>
                <w:rFonts w:cs="Arial"/>
                <w:bCs/>
                <w:i/>
              </w:rPr>
            </w:pPr>
          </w:p>
          <w:p w14:paraId="719A42D3" w14:textId="77777777" w:rsidR="00B60A8C" w:rsidRPr="00D24665" w:rsidRDefault="00B60A8C" w:rsidP="00E2462F">
            <w:pPr>
              <w:spacing w:before="120" w:after="120"/>
              <w:rPr>
                <w:rFonts w:cs="Arial"/>
                <w:bCs/>
                <w:i/>
              </w:rPr>
            </w:pPr>
          </w:p>
          <w:p w14:paraId="46027EC8" w14:textId="77777777" w:rsidR="00B60A8C" w:rsidRPr="00D24665" w:rsidRDefault="00B60A8C" w:rsidP="00E2462F">
            <w:pPr>
              <w:spacing w:before="120" w:after="120"/>
              <w:rPr>
                <w:rFonts w:cs="Arial"/>
                <w:bCs/>
                <w:i/>
              </w:rPr>
            </w:pPr>
          </w:p>
        </w:tc>
      </w:tr>
    </w:tbl>
    <w:p w14:paraId="23682DBF" w14:textId="77777777" w:rsidR="00B60A8C" w:rsidRPr="00D24665" w:rsidRDefault="00B60A8C" w:rsidP="00B60A8C">
      <w:pPr>
        <w:rPr>
          <w:rFonts w:cs="Arial"/>
          <w:bC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5"/>
        <w:gridCol w:w="1275"/>
        <w:gridCol w:w="1276"/>
      </w:tblGrid>
      <w:tr w:rsidR="00B60A8C" w:rsidRPr="00D24665" w14:paraId="2769DD3D" w14:textId="77777777" w:rsidTr="00E2462F">
        <w:tc>
          <w:tcPr>
            <w:tcW w:w="7225" w:type="dxa"/>
          </w:tcPr>
          <w:p w14:paraId="6EAFB334" w14:textId="77777777" w:rsidR="00B60A8C" w:rsidRPr="00D24665" w:rsidRDefault="00B60A8C" w:rsidP="00E2462F">
            <w:pPr>
              <w:spacing w:before="120" w:after="120"/>
              <w:rPr>
                <w:rFonts w:cs="Arial"/>
                <w:bCs/>
                <w:i/>
              </w:rPr>
            </w:pPr>
            <w:r w:rsidRPr="00D24665">
              <w:rPr>
                <w:rFonts w:cs="Arial"/>
                <w:bCs/>
                <w:i/>
              </w:rPr>
              <w:t xml:space="preserve">Would you consider mediation, and if </w:t>
            </w:r>
            <w:r w:rsidRPr="00D24665">
              <w:rPr>
                <w:i/>
              </w:rPr>
              <w:t>not, please explain why you feel this may not resolve the problem or concerns you are raising?</w:t>
            </w:r>
          </w:p>
        </w:tc>
        <w:tc>
          <w:tcPr>
            <w:tcW w:w="1275" w:type="dxa"/>
          </w:tcPr>
          <w:p w14:paraId="657AC248" w14:textId="77777777" w:rsidR="00B60A8C" w:rsidRPr="00D24665" w:rsidRDefault="00B60A8C" w:rsidP="00E2462F">
            <w:pPr>
              <w:spacing w:before="120" w:after="120"/>
              <w:jc w:val="center"/>
              <w:rPr>
                <w:rFonts w:cs="Arial"/>
                <w:bCs/>
              </w:rPr>
            </w:pPr>
            <w:r w:rsidRPr="00D24665">
              <w:rPr>
                <w:rFonts w:cs="Arial"/>
                <w:bCs/>
              </w:rPr>
              <w:t>Yes</w:t>
            </w:r>
          </w:p>
        </w:tc>
        <w:tc>
          <w:tcPr>
            <w:tcW w:w="1276" w:type="dxa"/>
          </w:tcPr>
          <w:p w14:paraId="317C2FAE" w14:textId="77777777" w:rsidR="00B60A8C" w:rsidRPr="00D24665" w:rsidRDefault="00B60A8C" w:rsidP="00E2462F">
            <w:pPr>
              <w:spacing w:before="120" w:after="120"/>
              <w:jc w:val="center"/>
              <w:rPr>
                <w:rFonts w:cs="Arial"/>
                <w:bCs/>
              </w:rPr>
            </w:pPr>
            <w:r w:rsidRPr="00D24665">
              <w:rPr>
                <w:rFonts w:cs="Arial"/>
                <w:bCs/>
              </w:rPr>
              <w:t>No</w:t>
            </w:r>
          </w:p>
          <w:p w14:paraId="043DF2CB" w14:textId="77777777" w:rsidR="00B60A8C" w:rsidRPr="00D24665" w:rsidRDefault="00B60A8C" w:rsidP="00E2462F">
            <w:pPr>
              <w:spacing w:before="120" w:after="120"/>
              <w:jc w:val="center"/>
              <w:rPr>
                <w:rFonts w:cs="Arial"/>
                <w:bCs/>
              </w:rPr>
            </w:pPr>
          </w:p>
          <w:p w14:paraId="5797FB49" w14:textId="77777777" w:rsidR="00B60A8C" w:rsidRPr="00D24665" w:rsidRDefault="00B60A8C" w:rsidP="00E2462F">
            <w:pPr>
              <w:spacing w:before="120" w:after="120"/>
              <w:jc w:val="center"/>
              <w:rPr>
                <w:rFonts w:cs="Arial"/>
                <w:bCs/>
              </w:rPr>
            </w:pPr>
          </w:p>
          <w:p w14:paraId="7C8FF96E" w14:textId="77777777" w:rsidR="00B60A8C" w:rsidRPr="00D24665" w:rsidRDefault="00B60A8C" w:rsidP="00E2462F">
            <w:pPr>
              <w:spacing w:before="120" w:after="120"/>
              <w:jc w:val="center"/>
              <w:rPr>
                <w:rFonts w:cs="Arial"/>
                <w:bCs/>
              </w:rPr>
            </w:pPr>
          </w:p>
          <w:p w14:paraId="3A60EFF7" w14:textId="77777777" w:rsidR="00B60A8C" w:rsidRPr="00D24665" w:rsidRDefault="00B60A8C" w:rsidP="00E2462F">
            <w:pPr>
              <w:spacing w:before="120" w:after="120"/>
              <w:jc w:val="center"/>
              <w:rPr>
                <w:rFonts w:cs="Arial"/>
                <w:bCs/>
              </w:rPr>
            </w:pPr>
          </w:p>
          <w:p w14:paraId="33E2AC13" w14:textId="77777777" w:rsidR="00B60A8C" w:rsidRPr="00D24665" w:rsidRDefault="00B60A8C" w:rsidP="00E2462F">
            <w:pPr>
              <w:spacing w:before="120" w:after="120"/>
              <w:jc w:val="center"/>
              <w:rPr>
                <w:rFonts w:cs="Arial"/>
                <w:bCs/>
              </w:rPr>
            </w:pPr>
          </w:p>
          <w:p w14:paraId="19F02A79" w14:textId="77777777" w:rsidR="00B60A8C" w:rsidRPr="00D24665" w:rsidRDefault="00B60A8C" w:rsidP="00E2462F">
            <w:pPr>
              <w:spacing w:before="120" w:after="120"/>
              <w:jc w:val="center"/>
              <w:rPr>
                <w:rFonts w:cs="Arial"/>
                <w:bCs/>
              </w:rPr>
            </w:pPr>
          </w:p>
          <w:p w14:paraId="2D9A2811" w14:textId="77777777" w:rsidR="00B60A8C" w:rsidRPr="00D24665" w:rsidRDefault="00B60A8C" w:rsidP="00E2462F">
            <w:pPr>
              <w:spacing w:before="120" w:after="120"/>
              <w:jc w:val="center"/>
              <w:rPr>
                <w:rFonts w:cs="Arial"/>
                <w:bCs/>
              </w:rPr>
            </w:pPr>
          </w:p>
          <w:p w14:paraId="0DFFF24A" w14:textId="77777777" w:rsidR="00B60A8C" w:rsidRPr="00D24665" w:rsidRDefault="00B60A8C" w:rsidP="00E2462F">
            <w:pPr>
              <w:spacing w:before="120" w:after="120"/>
              <w:jc w:val="center"/>
              <w:rPr>
                <w:rFonts w:cs="Arial"/>
                <w:bCs/>
              </w:rPr>
            </w:pPr>
          </w:p>
          <w:p w14:paraId="2EFEB9C1" w14:textId="77777777" w:rsidR="00B60A8C" w:rsidRPr="00D24665" w:rsidRDefault="00B60A8C" w:rsidP="00E2462F">
            <w:pPr>
              <w:spacing w:before="120" w:after="120"/>
              <w:jc w:val="center"/>
              <w:rPr>
                <w:rFonts w:cs="Arial"/>
                <w:bCs/>
              </w:rPr>
            </w:pPr>
          </w:p>
          <w:p w14:paraId="7D28F5C7" w14:textId="77777777" w:rsidR="00B60A8C" w:rsidRPr="00D24665" w:rsidRDefault="00B60A8C" w:rsidP="00E2462F">
            <w:pPr>
              <w:spacing w:before="120" w:after="120"/>
              <w:jc w:val="center"/>
              <w:rPr>
                <w:rFonts w:cs="Arial"/>
                <w:bCs/>
              </w:rPr>
            </w:pPr>
          </w:p>
        </w:tc>
      </w:tr>
    </w:tbl>
    <w:p w14:paraId="23593013" w14:textId="77777777" w:rsidR="00B60A8C" w:rsidRPr="00D24665" w:rsidRDefault="00B60A8C" w:rsidP="00B60A8C">
      <w:pPr>
        <w:rPr>
          <w:rFonts w:cs="Arial"/>
          <w:bCs/>
        </w:rPr>
      </w:pPr>
    </w:p>
    <w:p w14:paraId="2F96043F" w14:textId="68440C26" w:rsidR="00B60A8C" w:rsidRPr="00D24665" w:rsidRDefault="00B60A8C" w:rsidP="00B60A8C">
      <w:pPr>
        <w:jc w:val="both"/>
        <w:rPr>
          <w:rFonts w:cs="Arial"/>
          <w:b/>
          <w:bCs/>
          <w:i/>
        </w:rPr>
      </w:pPr>
      <w:r w:rsidRPr="00D24665">
        <w:rPr>
          <w:rFonts w:cs="Arial"/>
          <w:b/>
          <w:bCs/>
          <w:i/>
        </w:rPr>
        <w:t xml:space="preserve">By signing this form, I confirm that I wish to submit a formal complaint in line with the </w:t>
      </w:r>
      <w:r w:rsidR="00860B38">
        <w:rPr>
          <w:rFonts w:cs="Arial"/>
          <w:b/>
          <w:bCs/>
          <w:i/>
        </w:rPr>
        <w:t>Anti-</w:t>
      </w:r>
      <w:r w:rsidRPr="00D24665">
        <w:rPr>
          <w:rFonts w:cs="Arial"/>
          <w:b/>
          <w:bCs/>
          <w:i/>
        </w:rPr>
        <w:t xml:space="preserve">Bullying and </w:t>
      </w:r>
      <w:r w:rsidR="00860B38">
        <w:rPr>
          <w:rFonts w:cs="Arial"/>
          <w:b/>
          <w:bCs/>
          <w:i/>
        </w:rPr>
        <w:t>Anti-</w:t>
      </w:r>
      <w:r w:rsidRPr="00D24665">
        <w:rPr>
          <w:rFonts w:cs="Arial"/>
          <w:b/>
          <w:bCs/>
          <w:i/>
        </w:rPr>
        <w:t>Harassment policy.</w:t>
      </w:r>
    </w:p>
    <w:p w14:paraId="292DB955" w14:textId="77777777" w:rsidR="00B60A8C" w:rsidRPr="00D24665" w:rsidRDefault="00B60A8C" w:rsidP="00B60A8C">
      <w:pPr>
        <w:rPr>
          <w:rFonts w:cs="Arial"/>
          <w:bC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4962"/>
        <w:gridCol w:w="708"/>
        <w:gridCol w:w="2977"/>
      </w:tblGrid>
      <w:tr w:rsidR="00B60A8C" w:rsidRPr="00D24665" w14:paraId="146F4DF0" w14:textId="77777777" w:rsidTr="00E2462F">
        <w:trPr>
          <w:trHeight w:val="624"/>
        </w:trPr>
        <w:tc>
          <w:tcPr>
            <w:tcW w:w="1129" w:type="dxa"/>
            <w:vAlign w:val="center"/>
          </w:tcPr>
          <w:p w14:paraId="5A2BC08D" w14:textId="77777777" w:rsidR="00B60A8C" w:rsidRPr="00D24665" w:rsidRDefault="00B60A8C" w:rsidP="00E2462F">
            <w:pPr>
              <w:spacing w:before="120" w:after="120"/>
              <w:rPr>
                <w:rFonts w:cs="Arial"/>
                <w:bCs/>
              </w:rPr>
            </w:pPr>
            <w:r w:rsidRPr="00D24665">
              <w:rPr>
                <w:rFonts w:cs="Arial"/>
                <w:bCs/>
              </w:rPr>
              <w:t>Signature:</w:t>
            </w:r>
          </w:p>
        </w:tc>
        <w:tc>
          <w:tcPr>
            <w:tcW w:w="4962" w:type="dxa"/>
            <w:vAlign w:val="center"/>
          </w:tcPr>
          <w:p w14:paraId="5B86D6C9" w14:textId="77777777" w:rsidR="00B60A8C" w:rsidRPr="00D24665" w:rsidRDefault="00B60A8C" w:rsidP="00E2462F">
            <w:pPr>
              <w:spacing w:before="120" w:after="120"/>
              <w:rPr>
                <w:rFonts w:cs="Arial"/>
                <w:bCs/>
              </w:rPr>
            </w:pPr>
          </w:p>
        </w:tc>
        <w:tc>
          <w:tcPr>
            <w:tcW w:w="708" w:type="dxa"/>
            <w:vAlign w:val="center"/>
          </w:tcPr>
          <w:p w14:paraId="5EEAB6A2" w14:textId="77777777" w:rsidR="00B60A8C" w:rsidRPr="00D24665" w:rsidRDefault="00B60A8C" w:rsidP="00E2462F">
            <w:pPr>
              <w:spacing w:before="120" w:after="120"/>
              <w:rPr>
                <w:rFonts w:cs="Arial"/>
                <w:bCs/>
              </w:rPr>
            </w:pPr>
            <w:r w:rsidRPr="00D24665">
              <w:rPr>
                <w:rFonts w:cs="Arial"/>
                <w:bCs/>
              </w:rPr>
              <w:t>Date:</w:t>
            </w:r>
          </w:p>
        </w:tc>
        <w:tc>
          <w:tcPr>
            <w:tcW w:w="2977" w:type="dxa"/>
            <w:vAlign w:val="center"/>
          </w:tcPr>
          <w:p w14:paraId="0B6E6B17" w14:textId="77777777" w:rsidR="00B60A8C" w:rsidRDefault="00B60A8C" w:rsidP="00E2462F">
            <w:pPr>
              <w:spacing w:before="120" w:after="120"/>
              <w:rPr>
                <w:rFonts w:cs="Arial"/>
                <w:bCs/>
              </w:rPr>
            </w:pPr>
          </w:p>
          <w:p w14:paraId="6D6D47FB" w14:textId="21D53567" w:rsidR="00D24665" w:rsidRPr="00D24665" w:rsidRDefault="00D24665" w:rsidP="00E2462F">
            <w:pPr>
              <w:spacing w:before="120" w:after="120"/>
              <w:rPr>
                <w:rFonts w:cs="Arial"/>
                <w:bCs/>
              </w:rPr>
            </w:pPr>
          </w:p>
        </w:tc>
      </w:tr>
    </w:tbl>
    <w:p w14:paraId="0D0DBD71" w14:textId="77777777" w:rsidR="00B60A8C" w:rsidRPr="00D24665" w:rsidRDefault="00B60A8C" w:rsidP="00B60A8C">
      <w:pPr>
        <w:rPr>
          <w:rFonts w:cs="Arial"/>
          <w:bCs/>
        </w:rPr>
      </w:pPr>
    </w:p>
    <w:p w14:paraId="632955F1" w14:textId="5185C13D" w:rsidR="00B60A8C" w:rsidRPr="00D24665" w:rsidRDefault="00B60A8C" w:rsidP="00EE01F8">
      <w:pPr>
        <w:rPr>
          <w:rFonts w:cs="Arial"/>
          <w:b/>
          <w:bCs/>
        </w:rPr>
      </w:pPr>
      <w:r w:rsidRPr="00D24665">
        <w:rPr>
          <w:rFonts w:cs="Arial"/>
          <w:b/>
          <w:bCs/>
        </w:rPr>
        <w:t xml:space="preserve">Please send a completed copy of this form to the appropriate Manager or Chair of Governors (where the complaint relates to the </w:t>
      </w:r>
      <w:r w:rsidR="00860B38">
        <w:rPr>
          <w:rFonts w:cs="Arial"/>
          <w:b/>
          <w:bCs/>
        </w:rPr>
        <w:t>H</w:t>
      </w:r>
      <w:r w:rsidRPr="00D24665">
        <w:rPr>
          <w:rFonts w:cs="Arial"/>
          <w:b/>
          <w:bCs/>
        </w:rPr>
        <w:t>eadteacher)</w:t>
      </w:r>
    </w:p>
    <w:p w14:paraId="43D2D9BD" w14:textId="77777777" w:rsidR="00B60A8C" w:rsidRPr="00D24665" w:rsidRDefault="00B60A8C" w:rsidP="00B60A8C">
      <w:pPr>
        <w:spacing w:line="264" w:lineRule="auto"/>
        <w:jc w:val="both"/>
        <w:rPr>
          <w:rFonts w:cs="Arial"/>
        </w:rPr>
      </w:pPr>
    </w:p>
    <w:p w14:paraId="0AF803AD" w14:textId="77777777" w:rsidR="00B60A8C" w:rsidRPr="00D24665" w:rsidRDefault="00B60A8C" w:rsidP="00B60A8C">
      <w:pPr>
        <w:pStyle w:val="4MAINTEXT"/>
      </w:pPr>
    </w:p>
    <w:p w14:paraId="013942CA" w14:textId="77777777" w:rsidR="006322DE" w:rsidRPr="00D24665" w:rsidRDefault="006322DE" w:rsidP="006322DE">
      <w:pPr>
        <w:jc w:val="center"/>
      </w:pPr>
    </w:p>
    <w:sectPr w:rsidR="006322DE" w:rsidRPr="00D24665" w:rsidSect="00D944CC">
      <w:headerReference w:type="default" r:id="rId12"/>
      <w:footerReference w:type="default" r:id="rId13"/>
      <w:pgSz w:w="11906" w:h="16838" w:code="9"/>
      <w:pgMar w:top="1440" w:right="1440" w:bottom="1440" w:left="1440"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EBDF7" w14:textId="77777777" w:rsidR="00246C14" w:rsidRDefault="00246C14" w:rsidP="00396A11">
      <w:r>
        <w:separator/>
      </w:r>
    </w:p>
  </w:endnote>
  <w:endnote w:type="continuationSeparator" w:id="0">
    <w:p w14:paraId="702F8C46" w14:textId="77777777" w:rsidR="00246C14" w:rsidRDefault="00246C14" w:rsidP="00396A11">
      <w:r>
        <w:continuationSeparator/>
      </w:r>
    </w:p>
  </w:endnote>
  <w:endnote w:type="continuationNotice" w:id="1">
    <w:p w14:paraId="13036C91" w14:textId="77777777" w:rsidR="00246C14" w:rsidRDefault="00246C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altName w:val="Times New Roman"/>
    <w:charset w:val="00"/>
    <w:family w:val="auto"/>
    <w:pitch w:val="variable"/>
    <w:sig w:usb0="00000001" w:usb1="5000204B" w:usb2="00000000" w:usb3="00000000" w:csb0="00000197" w:csb1="00000000"/>
  </w:font>
  <w:font w:name="Mulish">
    <w:altName w:val="Times New Roman"/>
    <w:charset w:val="00"/>
    <w:family w:val="auto"/>
    <w:pitch w:val="variable"/>
    <w:sig w:usb0="00000001"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403"/>
      <w:gridCol w:w="5528"/>
      <w:gridCol w:w="374"/>
    </w:tblGrid>
    <w:tr w:rsidR="004B4030" w:rsidRPr="004B4030" w14:paraId="77EC7CE1" w14:textId="77777777" w:rsidTr="005903AD">
      <w:tc>
        <w:tcPr>
          <w:tcW w:w="3403" w:type="dxa"/>
          <w:shd w:val="clear" w:color="auto" w:fill="FFFFFF" w:themeFill="background1"/>
          <w:hideMark/>
        </w:tcPr>
        <w:p w14:paraId="59955F2F" w14:textId="0ECEF3F7" w:rsidR="004B4030" w:rsidRPr="004B4030" w:rsidRDefault="00073329" w:rsidP="004B4030">
          <w:pPr>
            <w:pStyle w:val="Footer"/>
          </w:pPr>
          <w:r>
            <w:rPr>
              <w:noProof/>
              <w:sz w:val="20"/>
              <w:szCs w:val="20"/>
            </w:rPr>
            <w:drawing>
              <wp:inline distT="0" distB="0" distL="0" distR="0" wp14:anchorId="34720ED7" wp14:editId="16B02C38">
                <wp:extent cx="1260850" cy="453071"/>
                <wp:effectExtent l="0" t="0" r="0" b="444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21612" cy="474905"/>
                        </a:xfrm>
                        <a:prstGeom prst="rect">
                          <a:avLst/>
                        </a:prstGeom>
                      </pic:spPr>
                    </pic:pic>
                  </a:graphicData>
                </a:graphic>
              </wp:inline>
            </w:drawing>
          </w:r>
        </w:p>
      </w:tc>
      <w:tc>
        <w:tcPr>
          <w:tcW w:w="5528" w:type="dxa"/>
          <w:shd w:val="clear" w:color="auto" w:fill="FFFFFF" w:themeFill="background1"/>
          <w:hideMark/>
        </w:tcPr>
        <w:p w14:paraId="65A7CC6E" w14:textId="77777777" w:rsidR="00655D9B" w:rsidRDefault="004B4030" w:rsidP="004B4030">
          <w:pPr>
            <w:pStyle w:val="Footer"/>
          </w:pPr>
          <w:r w:rsidRPr="004B4030">
            <w:t xml:space="preserve">          </w:t>
          </w:r>
        </w:p>
        <w:p w14:paraId="527165AA" w14:textId="2AF78455" w:rsidR="004B4030" w:rsidRPr="004B4030" w:rsidRDefault="004B4030" w:rsidP="004B4030">
          <w:pPr>
            <w:pStyle w:val="Footer"/>
          </w:pPr>
          <w:r w:rsidRPr="004B4030">
            <w:t xml:space="preserve">© HFL Education </w:t>
          </w:r>
        </w:p>
      </w:tc>
      <w:tc>
        <w:tcPr>
          <w:tcW w:w="374" w:type="dxa"/>
          <w:shd w:val="clear" w:color="auto" w:fill="FFFFFF" w:themeFill="background1"/>
          <w:hideMark/>
        </w:tcPr>
        <w:p w14:paraId="3B21F9B7" w14:textId="77777777" w:rsidR="00655D9B" w:rsidRDefault="00655D9B" w:rsidP="004B4030">
          <w:pPr>
            <w:pStyle w:val="Footer"/>
            <w:jc w:val="right"/>
          </w:pPr>
        </w:p>
        <w:p w14:paraId="6356118F" w14:textId="6429E0EC" w:rsidR="004B4030" w:rsidRPr="004B4030" w:rsidRDefault="004B4030" w:rsidP="004B4030">
          <w:pPr>
            <w:pStyle w:val="Footer"/>
            <w:jc w:val="right"/>
          </w:pPr>
          <w:r w:rsidRPr="004B4030">
            <w:fldChar w:fldCharType="begin"/>
          </w:r>
          <w:r w:rsidRPr="004B4030">
            <w:instrText xml:space="preserve"> PAGE   \* MERGEFORMAT </w:instrText>
          </w:r>
          <w:r w:rsidRPr="004B4030">
            <w:fldChar w:fldCharType="separate"/>
          </w:r>
          <w:r w:rsidR="00215FA4">
            <w:rPr>
              <w:noProof/>
            </w:rPr>
            <w:t>2</w:t>
          </w:r>
          <w:r w:rsidRPr="004B4030">
            <w:rPr>
              <w:noProof/>
            </w:rPr>
            <w:fldChar w:fldCharType="end"/>
          </w:r>
        </w:p>
      </w:tc>
    </w:tr>
  </w:tbl>
  <w:p w14:paraId="1C6A6A48" w14:textId="5023A241" w:rsidR="004B4030" w:rsidRDefault="004B4030" w:rsidP="004B4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B3329" w14:textId="77777777" w:rsidR="00246C14" w:rsidRDefault="00246C14" w:rsidP="00396A11">
      <w:r>
        <w:separator/>
      </w:r>
    </w:p>
  </w:footnote>
  <w:footnote w:type="continuationSeparator" w:id="0">
    <w:p w14:paraId="1F1D88E9" w14:textId="77777777" w:rsidR="00246C14" w:rsidRDefault="00246C14" w:rsidP="00396A11">
      <w:r>
        <w:continuationSeparator/>
      </w:r>
    </w:p>
  </w:footnote>
  <w:footnote w:type="continuationNotice" w:id="1">
    <w:p w14:paraId="41105D6F" w14:textId="77777777" w:rsidR="00246C14" w:rsidRDefault="00246C1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AC306" w14:textId="17C42B1B" w:rsidR="00E37A6D" w:rsidRPr="00957ED9" w:rsidRDefault="00957ED9" w:rsidP="00957ED9">
    <w:pPr>
      <w:jc w:val="center"/>
      <w:rPr>
        <w:rFonts w:ascii="Comic Sans MS" w:hAnsi="Comic Sans MS"/>
      </w:rPr>
    </w:pPr>
    <w:r w:rsidRPr="004E7BB8">
      <w:rPr>
        <w:rStyle w:val="Emphasis"/>
        <w:rFonts w:ascii="Comic Sans MS" w:hAnsi="Comic Sans MS"/>
        <w:bCs/>
        <w:color w:val="292929"/>
        <w:bdr w:val="none" w:sz="0" w:space="0" w:color="auto" w:frame="1"/>
      </w:rPr>
      <w:t>’I pray that you……may have the power, together with all the saints, to grasp how wide and long and high and deep is the love of Christ’.</w:t>
    </w:r>
    <w:r w:rsidRPr="004E7BB8">
      <w:rPr>
        <w:rFonts w:ascii="Comic Sans MS" w:hAnsi="Comic Sans MS" w:cs="Helvetica"/>
        <w:color w:val="000000"/>
      </w:rPr>
      <w:t xml:space="preserve"> (Ephesians 3:18)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1E64C52"/>
    <w:lvl w:ilvl="0">
      <w:start w:val="1"/>
      <w:numFmt w:val="decimal"/>
      <w:lvlText w:val="%1."/>
      <w:lvlJc w:val="left"/>
      <w:pPr>
        <w:tabs>
          <w:tab w:val="num" w:pos="360"/>
        </w:tabs>
        <w:ind w:left="360" w:hanging="360"/>
      </w:pPr>
    </w:lvl>
  </w:abstractNum>
  <w:abstractNum w:abstractNumId="1"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3" w15:restartNumberingAfterBreak="0">
    <w:nsid w:val="083B7515"/>
    <w:multiLevelType w:val="hybridMultilevel"/>
    <w:tmpl w:val="077EB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2236BD"/>
    <w:multiLevelType w:val="hybridMultilevel"/>
    <w:tmpl w:val="3CA86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582BBB"/>
    <w:multiLevelType w:val="hybridMultilevel"/>
    <w:tmpl w:val="FDD813BA"/>
    <w:lvl w:ilvl="0" w:tplc="863410D4">
      <w:start w:val="2"/>
      <w:numFmt w:val="bullet"/>
      <w:lvlText w:val="•"/>
      <w:lvlJc w:val="left"/>
      <w:pPr>
        <w:ind w:left="720" w:hanging="360"/>
      </w:pPr>
      <w:rPr>
        <w:rFonts w:ascii="Roboto" w:eastAsiaTheme="minorHAnsi" w:hAnsi="Robot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C1A95"/>
    <w:multiLevelType w:val="hybridMultilevel"/>
    <w:tmpl w:val="149CF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B326FE"/>
    <w:multiLevelType w:val="hybridMultilevel"/>
    <w:tmpl w:val="82AEE4F6"/>
    <w:lvl w:ilvl="0" w:tplc="391A2A96">
      <w:start w:val="1"/>
      <w:numFmt w:val="decimal"/>
      <w:pStyle w:val="Numbers"/>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892D0E"/>
    <w:multiLevelType w:val="multilevel"/>
    <w:tmpl w:val="3D80A386"/>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DB5B96"/>
    <w:multiLevelType w:val="hybridMultilevel"/>
    <w:tmpl w:val="B05A0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505604"/>
    <w:multiLevelType w:val="hybridMultilevel"/>
    <w:tmpl w:val="40508EFE"/>
    <w:lvl w:ilvl="0" w:tplc="CB6A56A8">
      <w:start w:val="1"/>
      <w:numFmt w:val="decimal"/>
      <w:lvlText w:val="%1."/>
      <w:lvlJc w:val="left"/>
      <w:pPr>
        <w:ind w:left="720" w:hanging="360"/>
      </w:pPr>
      <w:rPr>
        <w:rFonts w:ascii="Nunito Sans" w:hAnsi="Nunito San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84354A"/>
    <w:multiLevelType w:val="hybridMultilevel"/>
    <w:tmpl w:val="11DCA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C76F8D"/>
    <w:multiLevelType w:val="multilevel"/>
    <w:tmpl w:val="90B639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F0661C"/>
    <w:multiLevelType w:val="hybridMultilevel"/>
    <w:tmpl w:val="3BE8C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213B70"/>
    <w:multiLevelType w:val="hybridMultilevel"/>
    <w:tmpl w:val="68563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5A1B5D"/>
    <w:multiLevelType w:val="hybridMultilevel"/>
    <w:tmpl w:val="A0CC1E74"/>
    <w:lvl w:ilvl="0" w:tplc="FDE4A2C4">
      <w:numFmt w:val="bullet"/>
      <w:lvlText w:val=""/>
      <w:lvlJc w:val="left"/>
      <w:pPr>
        <w:ind w:left="585" w:hanging="360"/>
      </w:pPr>
      <w:rPr>
        <w:rFonts w:ascii="Wingdings" w:eastAsia="Times New Roman" w:hAnsi="Wingdings"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22" w15:restartNumberingAfterBreak="0">
    <w:nsid w:val="3C222DB2"/>
    <w:multiLevelType w:val="hybridMultilevel"/>
    <w:tmpl w:val="99DC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402230"/>
    <w:multiLevelType w:val="hybridMultilevel"/>
    <w:tmpl w:val="A04AC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2C5211"/>
    <w:multiLevelType w:val="multilevel"/>
    <w:tmpl w:val="6E4A7C24"/>
    <w:lvl w:ilvl="0">
      <w:start w:val="1"/>
      <w:numFmt w:val="decimal"/>
      <w:pStyle w:val="2HEADING"/>
      <w:lvlText w:val="%1."/>
      <w:lvlJc w:val="left"/>
      <w:pPr>
        <w:ind w:left="360" w:hanging="360"/>
      </w:pPr>
      <w:rPr>
        <w:rFonts w:hint="default"/>
      </w:rPr>
    </w:lvl>
    <w:lvl w:ilvl="1">
      <w:start w:val="1"/>
      <w:numFmt w:val="decimal"/>
      <w:pStyle w:val="3SUBHEADING"/>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474321B8"/>
    <w:multiLevelType w:val="hybridMultilevel"/>
    <w:tmpl w:val="B1D26754"/>
    <w:lvl w:ilvl="0" w:tplc="2B90A0B4">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26" w15:restartNumberingAfterBreak="0">
    <w:nsid w:val="4E53084D"/>
    <w:multiLevelType w:val="hybridMultilevel"/>
    <w:tmpl w:val="141E28E4"/>
    <w:lvl w:ilvl="0" w:tplc="F5B0F4F8">
      <w:numFmt w:val="bullet"/>
      <w:pStyle w:val="5BULLETPOINTS"/>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9D2E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8382A6C"/>
    <w:multiLevelType w:val="hybridMultilevel"/>
    <w:tmpl w:val="3E30246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9" w15:restartNumberingAfterBreak="0">
    <w:nsid w:val="5B0D3D05"/>
    <w:multiLevelType w:val="multilevel"/>
    <w:tmpl w:val="36526DD2"/>
    <w:lvl w:ilvl="0">
      <w:start w:val="5"/>
      <w:numFmt w:val="decimal"/>
      <w:lvlText w:val="%1"/>
      <w:lvlJc w:val="left"/>
      <w:pPr>
        <w:ind w:left="490" w:hanging="490"/>
      </w:pPr>
      <w:rPr>
        <w:rFonts w:hint="default"/>
      </w:rPr>
    </w:lvl>
    <w:lvl w:ilvl="1">
      <w:start w:val="2"/>
      <w:numFmt w:val="decimal"/>
      <w:lvlText w:val="%1.%2"/>
      <w:lvlJc w:val="left"/>
      <w:pPr>
        <w:ind w:left="490" w:hanging="4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2F1924"/>
    <w:multiLevelType w:val="hybridMultilevel"/>
    <w:tmpl w:val="DA08E56C"/>
    <w:lvl w:ilvl="0" w:tplc="4096347C">
      <w:start w:val="1"/>
      <w:numFmt w:val="decimal"/>
      <w:lvlText w:val="%1"/>
      <w:lvlJc w:val="left"/>
      <w:pPr>
        <w:ind w:left="720" w:hanging="360"/>
      </w:pPr>
      <w:rPr>
        <w:rFonts w:ascii="Nunito Sans" w:hAnsi="Nunito San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053DAB"/>
    <w:multiLevelType w:val="multilevel"/>
    <w:tmpl w:val="36526DD2"/>
    <w:lvl w:ilvl="0">
      <w:start w:val="5"/>
      <w:numFmt w:val="decimal"/>
      <w:lvlText w:val="%1"/>
      <w:lvlJc w:val="left"/>
      <w:pPr>
        <w:ind w:left="490" w:hanging="490"/>
      </w:pPr>
      <w:rPr>
        <w:rFonts w:hint="default"/>
      </w:rPr>
    </w:lvl>
    <w:lvl w:ilvl="1">
      <w:start w:val="3"/>
      <w:numFmt w:val="decimal"/>
      <w:lvlText w:val="%1.%2"/>
      <w:lvlJc w:val="left"/>
      <w:pPr>
        <w:ind w:left="490" w:hanging="4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A435FB5"/>
    <w:multiLevelType w:val="hybridMultilevel"/>
    <w:tmpl w:val="16728CB2"/>
    <w:lvl w:ilvl="0" w:tplc="D50EF334">
      <w:start w:val="1"/>
      <w:numFmt w:val="bullet"/>
      <w:pStyle w:val="Bullets2"/>
      <w:lvlText w:val=""/>
      <w:lvlJc w:val="left"/>
      <w:pPr>
        <w:tabs>
          <w:tab w:val="num" w:pos="1584"/>
        </w:tabs>
        <w:ind w:left="1584" w:hanging="504"/>
      </w:pPr>
      <w:rPr>
        <w:rFonts w:ascii="Symbol" w:hAnsi="Symbol" w:hint="default"/>
      </w:rPr>
    </w:lvl>
    <w:lvl w:ilvl="1" w:tplc="08090003" w:tentative="1">
      <w:start w:val="1"/>
      <w:numFmt w:val="bullet"/>
      <w:lvlText w:val="o"/>
      <w:lvlJc w:val="left"/>
      <w:pPr>
        <w:tabs>
          <w:tab w:val="num" w:pos="2610"/>
        </w:tabs>
        <w:ind w:left="2610" w:hanging="360"/>
      </w:pPr>
      <w:rPr>
        <w:rFonts w:ascii="Courier New" w:hAnsi="Courier New" w:cs="Courier New"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abstractNum w:abstractNumId="34" w15:restartNumberingAfterBreak="0">
    <w:nsid w:val="6C176C81"/>
    <w:multiLevelType w:val="hybridMultilevel"/>
    <w:tmpl w:val="A1E45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BD10D9"/>
    <w:multiLevelType w:val="hybridMultilevel"/>
    <w:tmpl w:val="2A323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6140F7"/>
    <w:multiLevelType w:val="hybridMultilevel"/>
    <w:tmpl w:val="4638377E"/>
    <w:lvl w:ilvl="0" w:tplc="6FDE338E">
      <w:start w:val="1"/>
      <w:numFmt w:val="bullet"/>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37" w15:restartNumberingAfterBreak="0">
    <w:nsid w:val="7352739D"/>
    <w:multiLevelType w:val="multilevel"/>
    <w:tmpl w:val="36526DD2"/>
    <w:lvl w:ilvl="0">
      <w:start w:val="5"/>
      <w:numFmt w:val="decimal"/>
      <w:lvlText w:val="%1"/>
      <w:lvlJc w:val="left"/>
      <w:pPr>
        <w:ind w:left="490" w:hanging="490"/>
      </w:pPr>
      <w:rPr>
        <w:rFonts w:hint="default"/>
      </w:rPr>
    </w:lvl>
    <w:lvl w:ilvl="1">
      <w:start w:val="3"/>
      <w:numFmt w:val="decimal"/>
      <w:lvlText w:val="%1.%2"/>
      <w:lvlJc w:val="left"/>
      <w:pPr>
        <w:ind w:left="490" w:hanging="4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9DE7E86"/>
    <w:multiLevelType w:val="hybridMultilevel"/>
    <w:tmpl w:val="CFBE5D1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C54068F"/>
    <w:multiLevelType w:val="multilevel"/>
    <w:tmpl w:val="36526DD2"/>
    <w:lvl w:ilvl="0">
      <w:start w:val="5"/>
      <w:numFmt w:val="decimal"/>
      <w:lvlText w:val="%1"/>
      <w:lvlJc w:val="left"/>
      <w:pPr>
        <w:ind w:left="490" w:hanging="490"/>
      </w:pPr>
      <w:rPr>
        <w:rFonts w:hint="default"/>
      </w:rPr>
    </w:lvl>
    <w:lvl w:ilvl="1">
      <w:start w:val="3"/>
      <w:numFmt w:val="decimal"/>
      <w:lvlText w:val="%1.%2"/>
      <w:lvlJc w:val="left"/>
      <w:pPr>
        <w:ind w:left="490" w:hanging="49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D882D47"/>
    <w:multiLevelType w:val="hybridMultilevel"/>
    <w:tmpl w:val="E02A58D8"/>
    <w:lvl w:ilvl="0" w:tplc="E9C49DEC">
      <w:start w:val="10"/>
      <w:numFmt w:val="bullet"/>
      <w:lvlText w:val="-"/>
      <w:lvlJc w:val="left"/>
      <w:pPr>
        <w:ind w:left="720" w:hanging="360"/>
      </w:pPr>
      <w:rPr>
        <w:rFonts w:ascii="Nunito Sans" w:eastAsia="Times New Roman" w:hAnsi="Nunito San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BF3EFF"/>
    <w:multiLevelType w:val="multilevel"/>
    <w:tmpl w:val="36526DD2"/>
    <w:lvl w:ilvl="0">
      <w:start w:val="5"/>
      <w:numFmt w:val="decimal"/>
      <w:lvlText w:val="%1"/>
      <w:lvlJc w:val="left"/>
      <w:pPr>
        <w:ind w:left="490" w:hanging="490"/>
      </w:pPr>
      <w:rPr>
        <w:rFonts w:hint="default"/>
      </w:rPr>
    </w:lvl>
    <w:lvl w:ilvl="1">
      <w:start w:val="2"/>
      <w:numFmt w:val="decimal"/>
      <w:lvlText w:val="%1.%2"/>
      <w:lvlJc w:val="left"/>
      <w:pPr>
        <w:ind w:left="490" w:hanging="49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
  </w:num>
  <w:num w:numId="3">
    <w:abstractNumId w:val="9"/>
  </w:num>
  <w:num w:numId="4">
    <w:abstractNumId w:val="8"/>
  </w:num>
  <w:num w:numId="5">
    <w:abstractNumId w:val="12"/>
  </w:num>
  <w:num w:numId="6">
    <w:abstractNumId w:val="30"/>
  </w:num>
  <w:num w:numId="7">
    <w:abstractNumId w:val="10"/>
  </w:num>
  <w:num w:numId="8">
    <w:abstractNumId w:val="19"/>
  </w:num>
  <w:num w:numId="9">
    <w:abstractNumId w:val="36"/>
  </w:num>
  <w:num w:numId="10">
    <w:abstractNumId w:val="24"/>
  </w:num>
  <w:num w:numId="11">
    <w:abstractNumId w:val="20"/>
  </w:num>
  <w:num w:numId="12">
    <w:abstractNumId w:val="27"/>
  </w:num>
  <w:num w:numId="13">
    <w:abstractNumId w:val="17"/>
  </w:num>
  <w:num w:numId="14">
    <w:abstractNumId w:val="15"/>
  </w:num>
  <w:num w:numId="15">
    <w:abstractNumId w:val="31"/>
  </w:num>
  <w:num w:numId="16">
    <w:abstractNumId w:val="3"/>
  </w:num>
  <w:num w:numId="17">
    <w:abstractNumId w:val="26"/>
  </w:num>
  <w:num w:numId="18">
    <w:abstractNumId w:val="11"/>
  </w:num>
  <w:num w:numId="19">
    <w:abstractNumId w:val="33"/>
  </w:num>
  <w:num w:numId="20">
    <w:abstractNumId w:val="21"/>
  </w:num>
  <w:num w:numId="21">
    <w:abstractNumId w:val="25"/>
  </w:num>
  <w:num w:numId="22">
    <w:abstractNumId w:val="2"/>
  </w:num>
  <w:num w:numId="23">
    <w:abstractNumId w:val="0"/>
  </w:num>
  <w:num w:numId="24">
    <w:abstractNumId w:val="5"/>
  </w:num>
  <w:num w:numId="25">
    <w:abstractNumId w:val="16"/>
  </w:num>
  <w:num w:numId="26">
    <w:abstractNumId w:val="28"/>
  </w:num>
  <w:num w:numId="27">
    <w:abstractNumId w:val="22"/>
  </w:num>
  <w:num w:numId="28">
    <w:abstractNumId w:val="34"/>
  </w:num>
  <w:num w:numId="29">
    <w:abstractNumId w:val="18"/>
  </w:num>
  <w:num w:numId="30">
    <w:abstractNumId w:val="35"/>
  </w:num>
  <w:num w:numId="31">
    <w:abstractNumId w:val="23"/>
  </w:num>
  <w:num w:numId="32">
    <w:abstractNumId w:val="6"/>
  </w:num>
  <w:num w:numId="33">
    <w:abstractNumId w:val="14"/>
  </w:num>
  <w:num w:numId="34">
    <w:abstractNumId w:val="40"/>
  </w:num>
  <w:num w:numId="35">
    <w:abstractNumId w:val="38"/>
  </w:num>
  <w:num w:numId="36">
    <w:abstractNumId w:val="4"/>
  </w:num>
  <w:num w:numId="37">
    <w:abstractNumId w:val="32"/>
  </w:num>
  <w:num w:numId="38">
    <w:abstractNumId w:val="13"/>
  </w:num>
  <w:num w:numId="39">
    <w:abstractNumId w:val="37"/>
  </w:num>
  <w:num w:numId="40">
    <w:abstractNumId w:val="39"/>
  </w:num>
  <w:num w:numId="41">
    <w:abstractNumId w:val="29"/>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2DE"/>
    <w:rsid w:val="00010496"/>
    <w:rsid w:val="00010499"/>
    <w:rsid w:val="00012BA8"/>
    <w:rsid w:val="00012D5D"/>
    <w:rsid w:val="000159D2"/>
    <w:rsid w:val="00015E8A"/>
    <w:rsid w:val="00026BA8"/>
    <w:rsid w:val="000317B7"/>
    <w:rsid w:val="00033947"/>
    <w:rsid w:val="00034A2D"/>
    <w:rsid w:val="00034DFB"/>
    <w:rsid w:val="0003762D"/>
    <w:rsid w:val="000423B3"/>
    <w:rsid w:val="00042A67"/>
    <w:rsid w:val="000453A3"/>
    <w:rsid w:val="0004645D"/>
    <w:rsid w:val="00060156"/>
    <w:rsid w:val="00062474"/>
    <w:rsid w:val="00063B64"/>
    <w:rsid w:val="00067C98"/>
    <w:rsid w:val="0007277D"/>
    <w:rsid w:val="00073329"/>
    <w:rsid w:val="000736F9"/>
    <w:rsid w:val="00074761"/>
    <w:rsid w:val="0007781C"/>
    <w:rsid w:val="0008154D"/>
    <w:rsid w:val="00082A42"/>
    <w:rsid w:val="000C126D"/>
    <w:rsid w:val="000C17ED"/>
    <w:rsid w:val="000C3701"/>
    <w:rsid w:val="000C4251"/>
    <w:rsid w:val="000D0882"/>
    <w:rsid w:val="000D1750"/>
    <w:rsid w:val="000D3A8F"/>
    <w:rsid w:val="000E645B"/>
    <w:rsid w:val="000F4655"/>
    <w:rsid w:val="001017DF"/>
    <w:rsid w:val="00112814"/>
    <w:rsid w:val="00117BE1"/>
    <w:rsid w:val="001213F6"/>
    <w:rsid w:val="001231A2"/>
    <w:rsid w:val="00130113"/>
    <w:rsid w:val="001337BD"/>
    <w:rsid w:val="00137B66"/>
    <w:rsid w:val="00147AEC"/>
    <w:rsid w:val="00153719"/>
    <w:rsid w:val="00164545"/>
    <w:rsid w:val="00170C22"/>
    <w:rsid w:val="00175D1F"/>
    <w:rsid w:val="00184900"/>
    <w:rsid w:val="001854AF"/>
    <w:rsid w:val="0019766C"/>
    <w:rsid w:val="001A0E69"/>
    <w:rsid w:val="001A3A52"/>
    <w:rsid w:val="001A4954"/>
    <w:rsid w:val="001B056A"/>
    <w:rsid w:val="001B7F13"/>
    <w:rsid w:val="001C04C8"/>
    <w:rsid w:val="001C144F"/>
    <w:rsid w:val="001D6B78"/>
    <w:rsid w:val="001E2F41"/>
    <w:rsid w:val="001E5958"/>
    <w:rsid w:val="001F4ADD"/>
    <w:rsid w:val="001F4B3B"/>
    <w:rsid w:val="00202C77"/>
    <w:rsid w:val="00204BD2"/>
    <w:rsid w:val="0020658D"/>
    <w:rsid w:val="002131DA"/>
    <w:rsid w:val="00215FA4"/>
    <w:rsid w:val="0021627E"/>
    <w:rsid w:val="002227B8"/>
    <w:rsid w:val="00241E68"/>
    <w:rsid w:val="00246C14"/>
    <w:rsid w:val="00255194"/>
    <w:rsid w:val="002573D9"/>
    <w:rsid w:val="00257A25"/>
    <w:rsid w:val="0026013B"/>
    <w:rsid w:val="002672FD"/>
    <w:rsid w:val="00270A05"/>
    <w:rsid w:val="0027253D"/>
    <w:rsid w:val="00273205"/>
    <w:rsid w:val="00274019"/>
    <w:rsid w:val="002748E9"/>
    <w:rsid w:val="00275E0D"/>
    <w:rsid w:val="00285E5D"/>
    <w:rsid w:val="00286109"/>
    <w:rsid w:val="00291B7A"/>
    <w:rsid w:val="00297800"/>
    <w:rsid w:val="002A2EF4"/>
    <w:rsid w:val="002A76BC"/>
    <w:rsid w:val="002B590C"/>
    <w:rsid w:val="002B738E"/>
    <w:rsid w:val="002C2F48"/>
    <w:rsid w:val="002C4D5A"/>
    <w:rsid w:val="002C54E0"/>
    <w:rsid w:val="002C5AE7"/>
    <w:rsid w:val="002E7334"/>
    <w:rsid w:val="002F520C"/>
    <w:rsid w:val="002F7E2A"/>
    <w:rsid w:val="00304312"/>
    <w:rsid w:val="003124D4"/>
    <w:rsid w:val="00312F59"/>
    <w:rsid w:val="00317BA5"/>
    <w:rsid w:val="00320C84"/>
    <w:rsid w:val="0032200B"/>
    <w:rsid w:val="00323947"/>
    <w:rsid w:val="0032522D"/>
    <w:rsid w:val="00325949"/>
    <w:rsid w:val="003304BE"/>
    <w:rsid w:val="00331B84"/>
    <w:rsid w:val="003418DD"/>
    <w:rsid w:val="00353072"/>
    <w:rsid w:val="0035434E"/>
    <w:rsid w:val="00354DD3"/>
    <w:rsid w:val="0036630C"/>
    <w:rsid w:val="003803F2"/>
    <w:rsid w:val="003834E4"/>
    <w:rsid w:val="00386054"/>
    <w:rsid w:val="0038651B"/>
    <w:rsid w:val="003918F5"/>
    <w:rsid w:val="003951A0"/>
    <w:rsid w:val="00396A11"/>
    <w:rsid w:val="003A2DF4"/>
    <w:rsid w:val="003A387E"/>
    <w:rsid w:val="003A660F"/>
    <w:rsid w:val="003B621C"/>
    <w:rsid w:val="003C66FB"/>
    <w:rsid w:val="003D10EB"/>
    <w:rsid w:val="003D45F7"/>
    <w:rsid w:val="003D521F"/>
    <w:rsid w:val="003D553A"/>
    <w:rsid w:val="003D5CC1"/>
    <w:rsid w:val="003F7A19"/>
    <w:rsid w:val="00401473"/>
    <w:rsid w:val="00401FCB"/>
    <w:rsid w:val="004027B5"/>
    <w:rsid w:val="0040726F"/>
    <w:rsid w:val="004078A8"/>
    <w:rsid w:val="004141F8"/>
    <w:rsid w:val="004163BE"/>
    <w:rsid w:val="004227F2"/>
    <w:rsid w:val="00423E29"/>
    <w:rsid w:val="004320C3"/>
    <w:rsid w:val="00432F63"/>
    <w:rsid w:val="00436D2A"/>
    <w:rsid w:val="00437CE6"/>
    <w:rsid w:val="00437D69"/>
    <w:rsid w:val="00441B79"/>
    <w:rsid w:val="00442CA8"/>
    <w:rsid w:val="00452F1C"/>
    <w:rsid w:val="00455DD2"/>
    <w:rsid w:val="004567E3"/>
    <w:rsid w:val="004616CE"/>
    <w:rsid w:val="00463904"/>
    <w:rsid w:val="00471388"/>
    <w:rsid w:val="00471808"/>
    <w:rsid w:val="00477B13"/>
    <w:rsid w:val="00477BB9"/>
    <w:rsid w:val="00481982"/>
    <w:rsid w:val="00484348"/>
    <w:rsid w:val="00487BE0"/>
    <w:rsid w:val="00495976"/>
    <w:rsid w:val="0049645E"/>
    <w:rsid w:val="004A6BAB"/>
    <w:rsid w:val="004B4030"/>
    <w:rsid w:val="004B6294"/>
    <w:rsid w:val="004B63EC"/>
    <w:rsid w:val="004B7A25"/>
    <w:rsid w:val="004C23F0"/>
    <w:rsid w:val="004C3C5D"/>
    <w:rsid w:val="004C6112"/>
    <w:rsid w:val="004D2144"/>
    <w:rsid w:val="004E036F"/>
    <w:rsid w:val="004E2155"/>
    <w:rsid w:val="004F0D63"/>
    <w:rsid w:val="004F5CFF"/>
    <w:rsid w:val="00500D10"/>
    <w:rsid w:val="00505D61"/>
    <w:rsid w:val="00507F90"/>
    <w:rsid w:val="00511B24"/>
    <w:rsid w:val="0051532F"/>
    <w:rsid w:val="00520148"/>
    <w:rsid w:val="005218A4"/>
    <w:rsid w:val="00523F4E"/>
    <w:rsid w:val="005340A7"/>
    <w:rsid w:val="00541ED6"/>
    <w:rsid w:val="0054236C"/>
    <w:rsid w:val="005446B1"/>
    <w:rsid w:val="0054487B"/>
    <w:rsid w:val="005502F4"/>
    <w:rsid w:val="00557470"/>
    <w:rsid w:val="00557B82"/>
    <w:rsid w:val="00557C37"/>
    <w:rsid w:val="00561FEB"/>
    <w:rsid w:val="0056571D"/>
    <w:rsid w:val="00567FCA"/>
    <w:rsid w:val="005750FD"/>
    <w:rsid w:val="005838DD"/>
    <w:rsid w:val="00584CEE"/>
    <w:rsid w:val="005903AD"/>
    <w:rsid w:val="005909BC"/>
    <w:rsid w:val="005955D2"/>
    <w:rsid w:val="005A046D"/>
    <w:rsid w:val="005A0CF1"/>
    <w:rsid w:val="005A438B"/>
    <w:rsid w:val="005A6FFF"/>
    <w:rsid w:val="005A7272"/>
    <w:rsid w:val="005A7383"/>
    <w:rsid w:val="005B0CDA"/>
    <w:rsid w:val="005B0F63"/>
    <w:rsid w:val="005B2F5D"/>
    <w:rsid w:val="005D51B5"/>
    <w:rsid w:val="005D6148"/>
    <w:rsid w:val="005D63E1"/>
    <w:rsid w:val="005E0554"/>
    <w:rsid w:val="005E3464"/>
    <w:rsid w:val="005E395A"/>
    <w:rsid w:val="005E534D"/>
    <w:rsid w:val="005F075C"/>
    <w:rsid w:val="00606339"/>
    <w:rsid w:val="00615BC1"/>
    <w:rsid w:val="0062430A"/>
    <w:rsid w:val="006322DE"/>
    <w:rsid w:val="00634D50"/>
    <w:rsid w:val="00634E73"/>
    <w:rsid w:val="00636D5E"/>
    <w:rsid w:val="00641C16"/>
    <w:rsid w:val="0064410F"/>
    <w:rsid w:val="00646E6A"/>
    <w:rsid w:val="00655D9B"/>
    <w:rsid w:val="00657E0A"/>
    <w:rsid w:val="00663D95"/>
    <w:rsid w:val="00664742"/>
    <w:rsid w:val="006671C4"/>
    <w:rsid w:val="00680FA1"/>
    <w:rsid w:val="00686549"/>
    <w:rsid w:val="00691A42"/>
    <w:rsid w:val="00693223"/>
    <w:rsid w:val="00696513"/>
    <w:rsid w:val="006A2462"/>
    <w:rsid w:val="006A48D5"/>
    <w:rsid w:val="006A49AA"/>
    <w:rsid w:val="006C4EAF"/>
    <w:rsid w:val="006C51E7"/>
    <w:rsid w:val="006E2576"/>
    <w:rsid w:val="006E5AB0"/>
    <w:rsid w:val="006E7D47"/>
    <w:rsid w:val="006F1295"/>
    <w:rsid w:val="006F2DD6"/>
    <w:rsid w:val="006F40F0"/>
    <w:rsid w:val="00700B0D"/>
    <w:rsid w:val="007053C4"/>
    <w:rsid w:val="00705F37"/>
    <w:rsid w:val="007075EF"/>
    <w:rsid w:val="00712919"/>
    <w:rsid w:val="007207D2"/>
    <w:rsid w:val="00721BFC"/>
    <w:rsid w:val="00721E6D"/>
    <w:rsid w:val="00723B2A"/>
    <w:rsid w:val="00730C47"/>
    <w:rsid w:val="00737EA3"/>
    <w:rsid w:val="007557FE"/>
    <w:rsid w:val="00757B1C"/>
    <w:rsid w:val="00762F70"/>
    <w:rsid w:val="00764329"/>
    <w:rsid w:val="0076647C"/>
    <w:rsid w:val="00767A41"/>
    <w:rsid w:val="0077504C"/>
    <w:rsid w:val="007807CA"/>
    <w:rsid w:val="00781C9E"/>
    <w:rsid w:val="00786CAD"/>
    <w:rsid w:val="0079176B"/>
    <w:rsid w:val="00792167"/>
    <w:rsid w:val="0079411E"/>
    <w:rsid w:val="00794C45"/>
    <w:rsid w:val="007A13A7"/>
    <w:rsid w:val="007A2FF2"/>
    <w:rsid w:val="007A376C"/>
    <w:rsid w:val="007B0CC7"/>
    <w:rsid w:val="007B14AA"/>
    <w:rsid w:val="007B2BD3"/>
    <w:rsid w:val="007D2DE3"/>
    <w:rsid w:val="007D4303"/>
    <w:rsid w:val="007D5F3B"/>
    <w:rsid w:val="007D6229"/>
    <w:rsid w:val="007E0D4F"/>
    <w:rsid w:val="007E3CB5"/>
    <w:rsid w:val="007E41EB"/>
    <w:rsid w:val="007E5217"/>
    <w:rsid w:val="007E6F43"/>
    <w:rsid w:val="007F087D"/>
    <w:rsid w:val="007F0AFC"/>
    <w:rsid w:val="007F0E1F"/>
    <w:rsid w:val="007F263E"/>
    <w:rsid w:val="007F3399"/>
    <w:rsid w:val="007F49F3"/>
    <w:rsid w:val="007F57A5"/>
    <w:rsid w:val="007F5DD1"/>
    <w:rsid w:val="008012CF"/>
    <w:rsid w:val="00806FCD"/>
    <w:rsid w:val="00815895"/>
    <w:rsid w:val="00816448"/>
    <w:rsid w:val="008273AB"/>
    <w:rsid w:val="008324E7"/>
    <w:rsid w:val="00832B2D"/>
    <w:rsid w:val="00833675"/>
    <w:rsid w:val="00834C75"/>
    <w:rsid w:val="00846B47"/>
    <w:rsid w:val="00850C7E"/>
    <w:rsid w:val="00860B38"/>
    <w:rsid w:val="00864066"/>
    <w:rsid w:val="008766FD"/>
    <w:rsid w:val="00882877"/>
    <w:rsid w:val="008832CE"/>
    <w:rsid w:val="008842FB"/>
    <w:rsid w:val="008852B2"/>
    <w:rsid w:val="00885E4A"/>
    <w:rsid w:val="00887BBB"/>
    <w:rsid w:val="00893400"/>
    <w:rsid w:val="008A2B54"/>
    <w:rsid w:val="008A3665"/>
    <w:rsid w:val="008B1577"/>
    <w:rsid w:val="008B3B31"/>
    <w:rsid w:val="008B4FDE"/>
    <w:rsid w:val="008B71A2"/>
    <w:rsid w:val="008C087F"/>
    <w:rsid w:val="008C2437"/>
    <w:rsid w:val="008C779A"/>
    <w:rsid w:val="008D337B"/>
    <w:rsid w:val="008D4626"/>
    <w:rsid w:val="008E15EE"/>
    <w:rsid w:val="008E586D"/>
    <w:rsid w:val="008F4800"/>
    <w:rsid w:val="008F6644"/>
    <w:rsid w:val="008F6C8F"/>
    <w:rsid w:val="00903CCD"/>
    <w:rsid w:val="00903E96"/>
    <w:rsid w:val="00915FE0"/>
    <w:rsid w:val="0092162E"/>
    <w:rsid w:val="00921E0D"/>
    <w:rsid w:val="00922D16"/>
    <w:rsid w:val="00924E07"/>
    <w:rsid w:val="009250AA"/>
    <w:rsid w:val="009260E8"/>
    <w:rsid w:val="00927437"/>
    <w:rsid w:val="0093646F"/>
    <w:rsid w:val="00943588"/>
    <w:rsid w:val="00944520"/>
    <w:rsid w:val="00951163"/>
    <w:rsid w:val="00954736"/>
    <w:rsid w:val="00955E0A"/>
    <w:rsid w:val="00957ED9"/>
    <w:rsid w:val="0096207A"/>
    <w:rsid w:val="0096691D"/>
    <w:rsid w:val="0096699B"/>
    <w:rsid w:val="00974165"/>
    <w:rsid w:val="00980B9E"/>
    <w:rsid w:val="00986124"/>
    <w:rsid w:val="0098693F"/>
    <w:rsid w:val="009926BF"/>
    <w:rsid w:val="009A055D"/>
    <w:rsid w:val="009A6A71"/>
    <w:rsid w:val="009A7FA8"/>
    <w:rsid w:val="009B62FA"/>
    <w:rsid w:val="009C3E1B"/>
    <w:rsid w:val="009C7CB1"/>
    <w:rsid w:val="009D387A"/>
    <w:rsid w:val="009E3F0B"/>
    <w:rsid w:val="009E5586"/>
    <w:rsid w:val="009E7C67"/>
    <w:rsid w:val="00A01175"/>
    <w:rsid w:val="00A020A8"/>
    <w:rsid w:val="00A06907"/>
    <w:rsid w:val="00A158B4"/>
    <w:rsid w:val="00A212EC"/>
    <w:rsid w:val="00A23279"/>
    <w:rsid w:val="00A40BA9"/>
    <w:rsid w:val="00A4680D"/>
    <w:rsid w:val="00A53F67"/>
    <w:rsid w:val="00A5545C"/>
    <w:rsid w:val="00A55EC0"/>
    <w:rsid w:val="00A66E59"/>
    <w:rsid w:val="00A7187E"/>
    <w:rsid w:val="00A725BE"/>
    <w:rsid w:val="00A72C0C"/>
    <w:rsid w:val="00A756FB"/>
    <w:rsid w:val="00A77BA2"/>
    <w:rsid w:val="00A84A1C"/>
    <w:rsid w:val="00A85E6A"/>
    <w:rsid w:val="00A902F2"/>
    <w:rsid w:val="00A92125"/>
    <w:rsid w:val="00A96C3F"/>
    <w:rsid w:val="00AA0AC5"/>
    <w:rsid w:val="00AB450A"/>
    <w:rsid w:val="00AC0A13"/>
    <w:rsid w:val="00AC16FB"/>
    <w:rsid w:val="00AC7DF1"/>
    <w:rsid w:val="00AD1318"/>
    <w:rsid w:val="00AE1F80"/>
    <w:rsid w:val="00AE5023"/>
    <w:rsid w:val="00AE659C"/>
    <w:rsid w:val="00AE6A3D"/>
    <w:rsid w:val="00AF18FA"/>
    <w:rsid w:val="00AF5F9A"/>
    <w:rsid w:val="00AF6DF8"/>
    <w:rsid w:val="00AF7C3A"/>
    <w:rsid w:val="00B03FD7"/>
    <w:rsid w:val="00B1764B"/>
    <w:rsid w:val="00B20059"/>
    <w:rsid w:val="00B225A9"/>
    <w:rsid w:val="00B31F7D"/>
    <w:rsid w:val="00B32E54"/>
    <w:rsid w:val="00B4175C"/>
    <w:rsid w:val="00B43758"/>
    <w:rsid w:val="00B45A7B"/>
    <w:rsid w:val="00B5576E"/>
    <w:rsid w:val="00B57F8F"/>
    <w:rsid w:val="00B60A8C"/>
    <w:rsid w:val="00B6312B"/>
    <w:rsid w:val="00B63A51"/>
    <w:rsid w:val="00B63CDE"/>
    <w:rsid w:val="00B6637E"/>
    <w:rsid w:val="00B66FB4"/>
    <w:rsid w:val="00B717ED"/>
    <w:rsid w:val="00B733F6"/>
    <w:rsid w:val="00B801AC"/>
    <w:rsid w:val="00B87079"/>
    <w:rsid w:val="00B93A80"/>
    <w:rsid w:val="00B94E03"/>
    <w:rsid w:val="00BA12D5"/>
    <w:rsid w:val="00BA2C07"/>
    <w:rsid w:val="00BA410A"/>
    <w:rsid w:val="00BB09B4"/>
    <w:rsid w:val="00BB73C0"/>
    <w:rsid w:val="00BD3245"/>
    <w:rsid w:val="00BD5B60"/>
    <w:rsid w:val="00BD5C68"/>
    <w:rsid w:val="00BD7FD6"/>
    <w:rsid w:val="00BE3F9D"/>
    <w:rsid w:val="00BF01B3"/>
    <w:rsid w:val="00BF0303"/>
    <w:rsid w:val="00BF448B"/>
    <w:rsid w:val="00BF6BFE"/>
    <w:rsid w:val="00BF7F05"/>
    <w:rsid w:val="00C079AF"/>
    <w:rsid w:val="00C1472C"/>
    <w:rsid w:val="00C21202"/>
    <w:rsid w:val="00C222F6"/>
    <w:rsid w:val="00C276D2"/>
    <w:rsid w:val="00C370C0"/>
    <w:rsid w:val="00C378AA"/>
    <w:rsid w:val="00C43D72"/>
    <w:rsid w:val="00C4485F"/>
    <w:rsid w:val="00C46433"/>
    <w:rsid w:val="00C477D6"/>
    <w:rsid w:val="00C47D16"/>
    <w:rsid w:val="00C525E5"/>
    <w:rsid w:val="00C53A0A"/>
    <w:rsid w:val="00C55C67"/>
    <w:rsid w:val="00C62EA9"/>
    <w:rsid w:val="00C63778"/>
    <w:rsid w:val="00C6630A"/>
    <w:rsid w:val="00C72F01"/>
    <w:rsid w:val="00C74165"/>
    <w:rsid w:val="00C826A3"/>
    <w:rsid w:val="00C83D32"/>
    <w:rsid w:val="00C84C8C"/>
    <w:rsid w:val="00C864CA"/>
    <w:rsid w:val="00C86E60"/>
    <w:rsid w:val="00C87B49"/>
    <w:rsid w:val="00C9038A"/>
    <w:rsid w:val="00C95EFF"/>
    <w:rsid w:val="00CA5482"/>
    <w:rsid w:val="00CB401F"/>
    <w:rsid w:val="00CC1B30"/>
    <w:rsid w:val="00CC20E8"/>
    <w:rsid w:val="00CC3681"/>
    <w:rsid w:val="00CC7881"/>
    <w:rsid w:val="00CE0AE2"/>
    <w:rsid w:val="00CE48BE"/>
    <w:rsid w:val="00CF0B50"/>
    <w:rsid w:val="00CF3054"/>
    <w:rsid w:val="00D005C6"/>
    <w:rsid w:val="00D015FF"/>
    <w:rsid w:val="00D02865"/>
    <w:rsid w:val="00D24665"/>
    <w:rsid w:val="00D30F9D"/>
    <w:rsid w:val="00D33C11"/>
    <w:rsid w:val="00D34BBF"/>
    <w:rsid w:val="00D37E55"/>
    <w:rsid w:val="00D443FE"/>
    <w:rsid w:val="00D44B76"/>
    <w:rsid w:val="00D51C85"/>
    <w:rsid w:val="00D5690B"/>
    <w:rsid w:val="00D61388"/>
    <w:rsid w:val="00D62AF4"/>
    <w:rsid w:val="00D65E96"/>
    <w:rsid w:val="00D6752D"/>
    <w:rsid w:val="00D77276"/>
    <w:rsid w:val="00D810E2"/>
    <w:rsid w:val="00D847BE"/>
    <w:rsid w:val="00D85522"/>
    <w:rsid w:val="00D944CC"/>
    <w:rsid w:val="00D945B0"/>
    <w:rsid w:val="00DA0727"/>
    <w:rsid w:val="00DB10D5"/>
    <w:rsid w:val="00DB34A3"/>
    <w:rsid w:val="00DC3F09"/>
    <w:rsid w:val="00DC4829"/>
    <w:rsid w:val="00DC576F"/>
    <w:rsid w:val="00DD2837"/>
    <w:rsid w:val="00DD3C9A"/>
    <w:rsid w:val="00DD5A8B"/>
    <w:rsid w:val="00DD73CF"/>
    <w:rsid w:val="00E07C25"/>
    <w:rsid w:val="00E1151B"/>
    <w:rsid w:val="00E12B43"/>
    <w:rsid w:val="00E159CE"/>
    <w:rsid w:val="00E166AB"/>
    <w:rsid w:val="00E2201E"/>
    <w:rsid w:val="00E24480"/>
    <w:rsid w:val="00E2462F"/>
    <w:rsid w:val="00E256C5"/>
    <w:rsid w:val="00E3091F"/>
    <w:rsid w:val="00E30934"/>
    <w:rsid w:val="00E3188E"/>
    <w:rsid w:val="00E35AB1"/>
    <w:rsid w:val="00E37A6D"/>
    <w:rsid w:val="00E40384"/>
    <w:rsid w:val="00E534F0"/>
    <w:rsid w:val="00E61C78"/>
    <w:rsid w:val="00E65052"/>
    <w:rsid w:val="00E67971"/>
    <w:rsid w:val="00E704BD"/>
    <w:rsid w:val="00E75CFC"/>
    <w:rsid w:val="00E822E6"/>
    <w:rsid w:val="00E93F28"/>
    <w:rsid w:val="00E940EE"/>
    <w:rsid w:val="00EA66C8"/>
    <w:rsid w:val="00EA6BE8"/>
    <w:rsid w:val="00EB0415"/>
    <w:rsid w:val="00EE01F8"/>
    <w:rsid w:val="00EE25AA"/>
    <w:rsid w:val="00EE7341"/>
    <w:rsid w:val="00EF412F"/>
    <w:rsid w:val="00F0296B"/>
    <w:rsid w:val="00F070A8"/>
    <w:rsid w:val="00F07812"/>
    <w:rsid w:val="00F078E9"/>
    <w:rsid w:val="00F139C8"/>
    <w:rsid w:val="00F162A0"/>
    <w:rsid w:val="00F208F8"/>
    <w:rsid w:val="00F24254"/>
    <w:rsid w:val="00F2504C"/>
    <w:rsid w:val="00F264D6"/>
    <w:rsid w:val="00F31C6E"/>
    <w:rsid w:val="00F37230"/>
    <w:rsid w:val="00F44259"/>
    <w:rsid w:val="00F5252A"/>
    <w:rsid w:val="00F52570"/>
    <w:rsid w:val="00F57B84"/>
    <w:rsid w:val="00F607A1"/>
    <w:rsid w:val="00F61F92"/>
    <w:rsid w:val="00F6364D"/>
    <w:rsid w:val="00F65BD3"/>
    <w:rsid w:val="00F67E1D"/>
    <w:rsid w:val="00F805C8"/>
    <w:rsid w:val="00F850B6"/>
    <w:rsid w:val="00F93ED5"/>
    <w:rsid w:val="00F968EE"/>
    <w:rsid w:val="00FA2A62"/>
    <w:rsid w:val="00FA3FE1"/>
    <w:rsid w:val="00FB249D"/>
    <w:rsid w:val="00FB770E"/>
    <w:rsid w:val="00FC5476"/>
    <w:rsid w:val="00FC6A1C"/>
    <w:rsid w:val="00FD04FD"/>
    <w:rsid w:val="00FE1DB9"/>
    <w:rsid w:val="00FE632D"/>
    <w:rsid w:val="00FF1C9D"/>
    <w:rsid w:val="197D535A"/>
    <w:rsid w:val="54DB38F6"/>
    <w:rsid w:val="6976B899"/>
    <w:rsid w:val="751D8E03"/>
    <w:rsid w:val="7F949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46D7F"/>
  <w15:chartTrackingRefBased/>
  <w15:docId w15:val="{AE32B93F-8D6D-4A16-A4F5-7B8343048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C9D"/>
    <w:pPr>
      <w:widowControl w:val="0"/>
      <w:adjustRightInd w:val="0"/>
      <w:spacing w:after="0" w:line="240" w:lineRule="auto"/>
      <w:textAlignment w:val="baseline"/>
    </w:pPr>
    <w:rPr>
      <w:rFonts w:ascii="Nunito Sans" w:eastAsia="Times New Roman" w:hAnsi="Nunito Sans" w:cs="Times New Roman"/>
      <w:lang w:eastAsia="en-GB"/>
    </w:rPr>
  </w:style>
  <w:style w:type="paragraph" w:styleId="Heading1">
    <w:name w:val="heading 1"/>
    <w:next w:val="BodyText"/>
    <w:link w:val="Heading1Char"/>
    <w:qFormat/>
    <w:rsid w:val="00FF1C9D"/>
    <w:pPr>
      <w:keepNext/>
      <w:spacing w:after="240" w:line="240" w:lineRule="auto"/>
      <w:outlineLvl w:val="0"/>
    </w:pPr>
    <w:rPr>
      <w:rFonts w:ascii="Nunito Sans" w:eastAsia="Times New Roman" w:hAnsi="Nunito Sans" w:cs="Arial"/>
      <w:b/>
      <w:bCs/>
      <w:iCs/>
      <w:sz w:val="28"/>
      <w:szCs w:val="26"/>
    </w:rPr>
  </w:style>
  <w:style w:type="paragraph" w:styleId="Heading2">
    <w:name w:val="heading 2"/>
    <w:next w:val="BodyText"/>
    <w:link w:val="Heading2Char"/>
    <w:qFormat/>
    <w:rsid w:val="00FF1C9D"/>
    <w:pPr>
      <w:keepNext/>
      <w:spacing w:after="240" w:line="240" w:lineRule="auto"/>
      <w:outlineLvl w:val="1"/>
    </w:pPr>
    <w:rPr>
      <w:rFonts w:ascii="Nunito Sans" w:eastAsia="Times New Roman" w:hAnsi="Nunito Sans" w:cs="Times New Roman"/>
      <w:b/>
      <w:bCs/>
      <w:i/>
      <w:iCs/>
      <w:sz w:val="24"/>
      <w:szCs w:val="24"/>
      <w:lang w:eastAsia="en-GB"/>
    </w:rPr>
  </w:style>
  <w:style w:type="paragraph" w:styleId="Heading3">
    <w:name w:val="heading 3"/>
    <w:next w:val="BodyText"/>
    <w:link w:val="Heading3Char"/>
    <w:qFormat/>
    <w:rsid w:val="00FF1C9D"/>
    <w:pPr>
      <w:keepNext/>
      <w:spacing w:after="240" w:line="240" w:lineRule="auto"/>
      <w:outlineLvl w:val="2"/>
    </w:pPr>
    <w:rPr>
      <w:rFonts w:ascii="Nunito Sans" w:eastAsia="Times New Roman" w:hAnsi="Nunito Sans" w:cs="Times New Roman"/>
      <w:b/>
      <w:iCs/>
      <w:szCs w:val="26"/>
    </w:rPr>
  </w:style>
  <w:style w:type="paragraph" w:styleId="Heading4">
    <w:name w:val="heading 4"/>
    <w:next w:val="BodyText"/>
    <w:link w:val="Heading4Char"/>
    <w:rsid w:val="00FF1C9D"/>
    <w:pPr>
      <w:keepNext/>
      <w:spacing w:after="240" w:line="240" w:lineRule="auto"/>
      <w:outlineLvl w:val="3"/>
    </w:pPr>
    <w:rPr>
      <w:rFonts w:ascii="Nunito Sans" w:eastAsia="Times New Roman" w:hAnsi="Nunito Sans" w:cs="Times New Roman"/>
      <w:b/>
      <w:sz w:val="24"/>
    </w:rPr>
  </w:style>
  <w:style w:type="paragraph" w:styleId="Heading5">
    <w:name w:val="heading 5"/>
    <w:next w:val="BodyText"/>
    <w:link w:val="Heading5Char"/>
    <w:rsid w:val="00FF1C9D"/>
    <w:pPr>
      <w:spacing w:before="240" w:after="60" w:line="240" w:lineRule="auto"/>
      <w:outlineLvl w:val="4"/>
    </w:pPr>
    <w:rPr>
      <w:rFonts w:ascii="Nunito Sans" w:eastAsia="Times New Roman" w:hAnsi="Nunito Sans" w:cs="Times New Roman"/>
      <w:b/>
      <w:bCs/>
      <w:i/>
      <w:iCs/>
      <w:sz w:val="24"/>
      <w:szCs w:val="26"/>
    </w:rPr>
  </w:style>
  <w:style w:type="paragraph" w:styleId="Heading8">
    <w:name w:val="heading 8"/>
    <w:next w:val="BodyText"/>
    <w:link w:val="Heading8Char"/>
    <w:rsid w:val="00FF1C9D"/>
    <w:pPr>
      <w:spacing w:before="240" w:after="60" w:line="240" w:lineRule="auto"/>
      <w:outlineLvl w:val="7"/>
    </w:pPr>
    <w:rPr>
      <w:rFonts w:ascii="Nunito Sans" w:eastAsia="Times New Roman" w:hAnsi="Nunito Sans" w:cs="Times New Roman"/>
      <w:i/>
      <w:i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1C9D"/>
    <w:pPr>
      <w:spacing w:after="0" w:line="240" w:lineRule="auto"/>
    </w:pPr>
    <w:rPr>
      <w:rFonts w:ascii="Nunito Sans" w:eastAsia="Times New Roman" w:hAnsi="Nunito San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uiPriority w:val="99"/>
    <w:rsid w:val="00FF1C9D"/>
    <w:pPr>
      <w:tabs>
        <w:tab w:val="center" w:pos="4153"/>
        <w:tab w:val="right" w:pos="8306"/>
      </w:tabs>
      <w:spacing w:after="0" w:line="240" w:lineRule="auto"/>
    </w:pPr>
    <w:rPr>
      <w:rFonts w:ascii="Nunito Sans" w:eastAsia="Times New Roman" w:hAnsi="Nunito Sans" w:cs="Times New Roman"/>
    </w:rPr>
  </w:style>
  <w:style w:type="character" w:customStyle="1" w:styleId="HeaderChar">
    <w:name w:val="Header Char"/>
    <w:basedOn w:val="DefaultParagraphFont"/>
    <w:link w:val="Header"/>
    <w:uiPriority w:val="99"/>
    <w:rsid w:val="00FF1C9D"/>
    <w:rPr>
      <w:rFonts w:ascii="Nunito Sans" w:eastAsia="Times New Roman" w:hAnsi="Nunito Sans" w:cs="Times New Roman"/>
    </w:rPr>
  </w:style>
  <w:style w:type="paragraph" w:styleId="Footer">
    <w:name w:val="footer"/>
    <w:link w:val="FooterChar"/>
    <w:rsid w:val="00FF1C9D"/>
    <w:pPr>
      <w:tabs>
        <w:tab w:val="center" w:pos="4153"/>
        <w:tab w:val="right" w:pos="8306"/>
      </w:tabs>
      <w:spacing w:after="0" w:line="240" w:lineRule="auto"/>
    </w:pPr>
    <w:rPr>
      <w:rFonts w:ascii="Nunito Sans" w:eastAsia="Times New Roman" w:hAnsi="Nunito Sans" w:cs="Times New Roman"/>
    </w:rPr>
  </w:style>
  <w:style w:type="character" w:customStyle="1" w:styleId="FooterChar">
    <w:name w:val="Footer Char"/>
    <w:basedOn w:val="DefaultParagraphFont"/>
    <w:link w:val="Footer"/>
    <w:rsid w:val="00FF1C9D"/>
    <w:rPr>
      <w:rFonts w:ascii="Nunito Sans" w:eastAsia="Times New Roman" w:hAnsi="Nunito Sans" w:cs="Times New Roman"/>
    </w:rPr>
  </w:style>
  <w:style w:type="character" w:styleId="Hyperlink">
    <w:name w:val="Hyperlink"/>
    <w:basedOn w:val="DefaultParagraphFont"/>
    <w:uiPriority w:val="99"/>
    <w:rsid w:val="00FF1C9D"/>
    <w:rPr>
      <w:color w:val="002060"/>
      <w:u w:val="single"/>
    </w:rPr>
  </w:style>
  <w:style w:type="character" w:styleId="PlaceholderText">
    <w:name w:val="Placeholder Text"/>
    <w:basedOn w:val="DefaultParagraphFont"/>
    <w:uiPriority w:val="99"/>
    <w:semiHidden/>
    <w:rsid w:val="00FF1C9D"/>
    <w:rPr>
      <w:color w:val="808080"/>
    </w:rPr>
  </w:style>
  <w:style w:type="character" w:customStyle="1" w:styleId="Heading1Char">
    <w:name w:val="Heading 1 Char"/>
    <w:basedOn w:val="DefaultParagraphFont"/>
    <w:link w:val="Heading1"/>
    <w:rsid w:val="00FF1C9D"/>
    <w:rPr>
      <w:rFonts w:ascii="Nunito Sans" w:eastAsia="Times New Roman" w:hAnsi="Nunito Sans" w:cs="Arial"/>
      <w:b/>
      <w:bCs/>
      <w:iCs/>
      <w:sz w:val="28"/>
      <w:szCs w:val="26"/>
    </w:rPr>
  </w:style>
  <w:style w:type="character" w:customStyle="1" w:styleId="Heading2Char">
    <w:name w:val="Heading 2 Char"/>
    <w:basedOn w:val="DefaultParagraphFont"/>
    <w:link w:val="Heading2"/>
    <w:rsid w:val="00FF1C9D"/>
    <w:rPr>
      <w:rFonts w:ascii="Nunito Sans" w:eastAsia="Times New Roman" w:hAnsi="Nunito Sans" w:cs="Times New Roman"/>
      <w:b/>
      <w:bCs/>
      <w:i/>
      <w:iCs/>
      <w:sz w:val="24"/>
      <w:szCs w:val="24"/>
      <w:lang w:eastAsia="en-GB"/>
    </w:rPr>
  </w:style>
  <w:style w:type="character" w:customStyle="1" w:styleId="Heading3Char">
    <w:name w:val="Heading 3 Char"/>
    <w:basedOn w:val="DefaultParagraphFont"/>
    <w:link w:val="Heading3"/>
    <w:rsid w:val="00FF1C9D"/>
    <w:rPr>
      <w:rFonts w:ascii="Nunito Sans" w:eastAsia="Times New Roman" w:hAnsi="Nunito Sans" w:cs="Times New Roman"/>
      <w:b/>
      <w:iCs/>
      <w:szCs w:val="26"/>
    </w:rPr>
  </w:style>
  <w:style w:type="paragraph" w:styleId="ListParagraph">
    <w:name w:val="List Paragraph"/>
    <w:basedOn w:val="Normal"/>
    <w:link w:val="ListParagraphChar"/>
    <w:uiPriority w:val="34"/>
    <w:qFormat/>
    <w:rsid w:val="00FF1C9D"/>
    <w:pPr>
      <w:ind w:left="720"/>
      <w:contextualSpacing/>
    </w:pPr>
  </w:style>
  <w:style w:type="table" w:customStyle="1" w:styleId="HfLTableStyle">
    <w:name w:val="HfLTableStyle"/>
    <w:basedOn w:val="TableNormal"/>
    <w:uiPriority w:val="99"/>
    <w:rsid w:val="00FF1C9D"/>
    <w:pPr>
      <w:spacing w:after="0" w:line="240" w:lineRule="auto"/>
    </w:pPr>
    <w:tblPr/>
  </w:style>
  <w:style w:type="paragraph" w:customStyle="1" w:styleId="TableText">
    <w:name w:val="TableText"/>
    <w:basedOn w:val="NoSpacing"/>
    <w:qFormat/>
    <w:rsid w:val="00FF1C9D"/>
    <w:pPr>
      <w:spacing w:before="60" w:after="60"/>
    </w:pPr>
  </w:style>
  <w:style w:type="paragraph" w:styleId="NoSpacing">
    <w:name w:val="No Spacing"/>
    <w:aliases w:val="3. 1.1 SUBHEADING"/>
    <w:link w:val="NoSpacingChar"/>
    <w:uiPriority w:val="1"/>
    <w:qFormat/>
    <w:rsid w:val="00FF1C9D"/>
    <w:pPr>
      <w:spacing w:after="0" w:line="240" w:lineRule="auto"/>
    </w:pPr>
  </w:style>
  <w:style w:type="character" w:customStyle="1" w:styleId="Heading4Char">
    <w:name w:val="Heading 4 Char"/>
    <w:basedOn w:val="DefaultParagraphFont"/>
    <w:link w:val="Heading4"/>
    <w:rsid w:val="00FF1C9D"/>
    <w:rPr>
      <w:rFonts w:ascii="Nunito Sans" w:eastAsia="Times New Roman" w:hAnsi="Nunito Sans" w:cs="Times New Roman"/>
      <w:b/>
      <w:sz w:val="24"/>
    </w:rPr>
  </w:style>
  <w:style w:type="character" w:customStyle="1" w:styleId="Heading5Char">
    <w:name w:val="Heading 5 Char"/>
    <w:basedOn w:val="DefaultParagraphFont"/>
    <w:link w:val="Heading5"/>
    <w:rsid w:val="00FF1C9D"/>
    <w:rPr>
      <w:rFonts w:ascii="Nunito Sans" w:eastAsia="Times New Roman" w:hAnsi="Nunito Sans" w:cs="Times New Roman"/>
      <w:b/>
      <w:bCs/>
      <w:i/>
      <w:iCs/>
      <w:sz w:val="24"/>
      <w:szCs w:val="26"/>
    </w:rPr>
  </w:style>
  <w:style w:type="paragraph" w:customStyle="1" w:styleId="1POLICYTITLE">
    <w:name w:val="1 POLICY TITLE"/>
    <w:basedOn w:val="Normal"/>
    <w:link w:val="1POLICYTITLEChar"/>
    <w:autoRedefine/>
    <w:qFormat/>
    <w:rsid w:val="00FF1C9D"/>
    <w:rPr>
      <w:rFonts w:ascii="Mulish" w:hAnsi="Mulish" w:cs="Arial"/>
      <w:b/>
      <w:color w:val="2F8989"/>
      <w:sz w:val="40"/>
      <w:szCs w:val="40"/>
    </w:rPr>
  </w:style>
  <w:style w:type="character" w:customStyle="1" w:styleId="1POLICYTITLEChar">
    <w:name w:val="1 POLICY TITLE Char"/>
    <w:basedOn w:val="DefaultParagraphFont"/>
    <w:link w:val="1POLICYTITLE"/>
    <w:rsid w:val="00FF1C9D"/>
    <w:rPr>
      <w:rFonts w:ascii="Mulish" w:eastAsia="Times New Roman" w:hAnsi="Mulish" w:cs="Arial"/>
      <w:b/>
      <w:color w:val="2F8989"/>
      <w:sz w:val="40"/>
      <w:szCs w:val="40"/>
      <w:lang w:eastAsia="en-GB"/>
    </w:rPr>
  </w:style>
  <w:style w:type="paragraph" w:customStyle="1" w:styleId="2HEADING">
    <w:name w:val="2 HEADING"/>
    <w:basedOn w:val="Heading1"/>
    <w:next w:val="Heading1"/>
    <w:link w:val="2HEADINGChar"/>
    <w:autoRedefine/>
    <w:qFormat/>
    <w:rsid w:val="00FF1C9D"/>
    <w:pPr>
      <w:numPr>
        <w:numId w:val="10"/>
      </w:numPr>
      <w:tabs>
        <w:tab w:val="left" w:pos="3390"/>
      </w:tabs>
      <w:spacing w:before="240" w:after="0" w:line="259" w:lineRule="auto"/>
      <w:ind w:left="357" w:hanging="357"/>
    </w:pPr>
    <w:rPr>
      <w:bCs w:val="0"/>
      <w:sz w:val="24"/>
    </w:rPr>
  </w:style>
  <w:style w:type="paragraph" w:customStyle="1" w:styleId="3SUBHEADING">
    <w:name w:val="3 SUBHEADING"/>
    <w:basedOn w:val="Heading2"/>
    <w:next w:val="4MAINTEXT"/>
    <w:link w:val="3SUBHEADINGChar"/>
    <w:qFormat/>
    <w:rsid w:val="00FF1C9D"/>
    <w:pPr>
      <w:numPr>
        <w:ilvl w:val="1"/>
        <w:numId w:val="10"/>
      </w:numPr>
      <w:spacing w:before="120" w:after="120"/>
    </w:pPr>
    <w:rPr>
      <w:rFonts w:cs="Arial"/>
      <w:i w:val="0"/>
      <w:sz w:val="22"/>
    </w:rPr>
  </w:style>
  <w:style w:type="character" w:customStyle="1" w:styleId="2HEADINGChar">
    <w:name w:val="2 HEADING Char"/>
    <w:basedOn w:val="DefaultParagraphFont"/>
    <w:link w:val="2HEADING"/>
    <w:rsid w:val="00FF1C9D"/>
    <w:rPr>
      <w:rFonts w:ascii="Nunito Sans" w:eastAsia="Times New Roman" w:hAnsi="Nunito Sans" w:cs="Arial"/>
      <w:b/>
      <w:iCs/>
      <w:sz w:val="24"/>
      <w:szCs w:val="26"/>
    </w:rPr>
  </w:style>
  <w:style w:type="paragraph" w:customStyle="1" w:styleId="4MAINTEXT">
    <w:name w:val="4 MAIN TEXT"/>
    <w:basedOn w:val="Normal"/>
    <w:link w:val="4MAINTEXTChar"/>
    <w:qFormat/>
    <w:rsid w:val="00FF1C9D"/>
    <w:pPr>
      <w:spacing w:after="120"/>
      <w:jc w:val="both"/>
    </w:pPr>
    <w:rPr>
      <w:rFonts w:cs="Arial"/>
      <w:color w:val="000000"/>
      <w:shd w:val="clear" w:color="auto" w:fill="FFFFFF"/>
    </w:rPr>
  </w:style>
  <w:style w:type="character" w:customStyle="1" w:styleId="3SUBHEADINGChar">
    <w:name w:val="3 SUBHEADING Char"/>
    <w:basedOn w:val="DefaultParagraphFont"/>
    <w:link w:val="3SUBHEADING"/>
    <w:rsid w:val="00FF1C9D"/>
    <w:rPr>
      <w:rFonts w:ascii="Nunito Sans" w:eastAsia="Times New Roman" w:hAnsi="Nunito Sans" w:cs="Arial"/>
      <w:b/>
      <w:bCs/>
      <w:iCs/>
      <w:szCs w:val="24"/>
      <w:lang w:eastAsia="en-GB"/>
    </w:rPr>
  </w:style>
  <w:style w:type="paragraph" w:customStyle="1" w:styleId="5BULLETPOINTS">
    <w:name w:val="5 BULLET POINTS"/>
    <w:basedOn w:val="4MAINTEXT"/>
    <w:link w:val="5BULLETPOINTSChar"/>
    <w:qFormat/>
    <w:rsid w:val="00FF1C9D"/>
    <w:pPr>
      <w:numPr>
        <w:numId w:val="17"/>
      </w:numPr>
    </w:pPr>
  </w:style>
  <w:style w:type="character" w:customStyle="1" w:styleId="4MAINTEXTChar">
    <w:name w:val="4 MAIN TEXT Char"/>
    <w:basedOn w:val="DefaultParagraphFont"/>
    <w:link w:val="4MAINTEXT"/>
    <w:rsid w:val="00FF1C9D"/>
    <w:rPr>
      <w:rFonts w:ascii="Nunito Sans" w:eastAsia="Times New Roman" w:hAnsi="Nunito Sans" w:cs="Arial"/>
      <w:color w:val="000000"/>
      <w:lang w:eastAsia="en-GB"/>
    </w:rPr>
  </w:style>
  <w:style w:type="character" w:customStyle="1" w:styleId="5BULLETPOINTSChar">
    <w:name w:val="5 BULLET POINTS Char"/>
    <w:basedOn w:val="DefaultParagraphFont"/>
    <w:link w:val="5BULLETPOINTS"/>
    <w:rsid w:val="00FF1C9D"/>
    <w:rPr>
      <w:rFonts w:ascii="Nunito Sans" w:eastAsia="Times New Roman" w:hAnsi="Nunito Sans" w:cs="Arial"/>
      <w:color w:val="000000"/>
      <w:lang w:eastAsia="en-GB"/>
    </w:rPr>
  </w:style>
  <w:style w:type="paragraph" w:styleId="TOCHeading">
    <w:name w:val="TOC Heading"/>
    <w:basedOn w:val="Heading1"/>
    <w:next w:val="Normal"/>
    <w:uiPriority w:val="39"/>
    <w:unhideWhenUsed/>
    <w:qFormat/>
    <w:rsid w:val="00FF1C9D"/>
    <w:pPr>
      <w:spacing w:before="240" w:after="0" w:line="259" w:lineRule="auto"/>
      <w:outlineLvl w:val="9"/>
    </w:pPr>
    <w:rPr>
      <w:rFonts w:asciiTheme="majorHAnsi" w:hAnsiTheme="majorHAnsi"/>
      <w:b w:val="0"/>
      <w:color w:val="2F9A87" w:themeColor="accent1" w:themeShade="BF"/>
      <w:sz w:val="32"/>
      <w:lang w:val="en-US"/>
    </w:rPr>
  </w:style>
  <w:style w:type="paragraph" w:styleId="TOC1">
    <w:name w:val="toc 1"/>
    <w:next w:val="Normal"/>
    <w:uiPriority w:val="39"/>
    <w:rsid w:val="00FF1C9D"/>
    <w:pPr>
      <w:tabs>
        <w:tab w:val="right" w:leader="dot" w:pos="9332"/>
      </w:tabs>
      <w:spacing w:after="240" w:line="240" w:lineRule="auto"/>
    </w:pPr>
    <w:rPr>
      <w:rFonts w:ascii="Nunito Sans" w:eastAsia="Times New Roman" w:hAnsi="Nunito Sans" w:cs="Times New Roman"/>
      <w:sz w:val="24"/>
      <w:szCs w:val="24"/>
    </w:rPr>
  </w:style>
  <w:style w:type="paragraph" w:styleId="TOC2">
    <w:name w:val="toc 2"/>
    <w:basedOn w:val="TOC1"/>
    <w:next w:val="BodyText"/>
    <w:uiPriority w:val="39"/>
    <w:rsid w:val="00FF1C9D"/>
    <w:pPr>
      <w:widowControl w:val="0"/>
      <w:adjustRightInd w:val="0"/>
      <w:ind w:left="720"/>
      <w:textAlignment w:val="baseline"/>
    </w:pPr>
  </w:style>
  <w:style w:type="character" w:customStyle="1" w:styleId="NoSpacingChar">
    <w:name w:val="No Spacing Char"/>
    <w:aliases w:val="3. 1.1 SUBHEADING Char"/>
    <w:basedOn w:val="DefaultParagraphFont"/>
    <w:link w:val="NoSpacing"/>
    <w:uiPriority w:val="1"/>
    <w:rsid w:val="00FF1C9D"/>
  </w:style>
  <w:style w:type="character" w:customStyle="1" w:styleId="Heading8Char">
    <w:name w:val="Heading 8 Char"/>
    <w:basedOn w:val="DefaultParagraphFont"/>
    <w:link w:val="Heading8"/>
    <w:rsid w:val="00FF1C9D"/>
    <w:rPr>
      <w:rFonts w:ascii="Nunito Sans" w:eastAsia="Times New Roman" w:hAnsi="Nunito Sans" w:cs="Times New Roman"/>
      <w:i/>
      <w:iCs/>
      <w:sz w:val="24"/>
      <w:szCs w:val="24"/>
      <w:lang w:eastAsia="en-GB"/>
    </w:rPr>
  </w:style>
  <w:style w:type="character" w:styleId="PageNumber">
    <w:name w:val="page number"/>
    <w:basedOn w:val="DefaultParagraphFont"/>
    <w:rsid w:val="00FF1C9D"/>
  </w:style>
  <w:style w:type="paragraph" w:customStyle="1" w:styleId="Numbers">
    <w:name w:val="Numbers"/>
    <w:rsid w:val="00FF1C9D"/>
    <w:pPr>
      <w:numPr>
        <w:numId w:val="18"/>
      </w:numPr>
      <w:spacing w:after="240" w:line="240" w:lineRule="auto"/>
    </w:pPr>
    <w:rPr>
      <w:rFonts w:ascii="Nunito Sans" w:eastAsia="Times New Roman" w:hAnsi="Nunito Sans" w:cs="Times New Roman"/>
    </w:rPr>
  </w:style>
  <w:style w:type="paragraph" w:customStyle="1" w:styleId="MainHeading">
    <w:name w:val="Main Heading"/>
    <w:basedOn w:val="Heading1"/>
    <w:next w:val="BodyText"/>
    <w:rsid w:val="00FF1C9D"/>
    <w:pPr>
      <w:outlineLvl w:val="9"/>
    </w:pPr>
    <w:rPr>
      <w:caps/>
      <w:noProof/>
    </w:rPr>
  </w:style>
  <w:style w:type="paragraph" w:customStyle="1" w:styleId="Bullets">
    <w:name w:val="Bullets"/>
    <w:basedOn w:val="Bullets2"/>
    <w:rsid w:val="00FF1C9D"/>
    <w:pPr>
      <w:tabs>
        <w:tab w:val="left" w:pos="720"/>
      </w:tabs>
      <w:ind w:left="720" w:hanging="446"/>
    </w:pPr>
  </w:style>
  <w:style w:type="paragraph" w:customStyle="1" w:styleId="Contents">
    <w:name w:val="Contents"/>
    <w:basedOn w:val="MainHeading"/>
    <w:rsid w:val="00FF1C9D"/>
  </w:style>
  <w:style w:type="character" w:customStyle="1" w:styleId="BodyTextChar">
    <w:name w:val="Body Text Char"/>
    <w:basedOn w:val="DefaultParagraphFont"/>
    <w:link w:val="BodyText"/>
    <w:rsid w:val="00FF1C9D"/>
    <w:rPr>
      <w:rFonts w:ascii="Arial" w:hAnsi="Arial"/>
    </w:rPr>
  </w:style>
  <w:style w:type="character" w:customStyle="1" w:styleId="BodyTextIndentChar">
    <w:name w:val="Body Text Indent Char"/>
    <w:basedOn w:val="DefaultParagraphFont"/>
    <w:link w:val="BodyTextIndent"/>
    <w:rsid w:val="00FF1C9D"/>
    <w:rPr>
      <w:rFonts w:ascii="Arial" w:hAnsi="Arial"/>
    </w:rPr>
  </w:style>
  <w:style w:type="paragraph" w:styleId="BodyText">
    <w:name w:val="Body Text"/>
    <w:link w:val="BodyTextChar"/>
    <w:rsid w:val="00FF1C9D"/>
    <w:pPr>
      <w:spacing w:after="200" w:line="240" w:lineRule="auto"/>
    </w:pPr>
    <w:rPr>
      <w:rFonts w:ascii="Arial" w:hAnsi="Arial"/>
    </w:rPr>
  </w:style>
  <w:style w:type="character" w:customStyle="1" w:styleId="BodyTextChar1">
    <w:name w:val="Body Text Char1"/>
    <w:basedOn w:val="DefaultParagraphFont"/>
    <w:uiPriority w:val="99"/>
    <w:semiHidden/>
    <w:rsid w:val="00FF1C9D"/>
    <w:rPr>
      <w:rFonts w:ascii="Nunito Sans" w:eastAsia="Times New Roman" w:hAnsi="Nunito Sans" w:cs="Times New Roman"/>
      <w:lang w:eastAsia="en-GB"/>
    </w:rPr>
  </w:style>
  <w:style w:type="paragraph" w:customStyle="1" w:styleId="Note">
    <w:name w:val="Note"/>
    <w:basedOn w:val="BodyText"/>
    <w:rsid w:val="00FF1C9D"/>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rsid w:val="00FF1C9D"/>
    <w:pPr>
      <w:overflowPunct w:val="0"/>
      <w:autoSpaceDE w:val="0"/>
      <w:autoSpaceDN w:val="0"/>
      <w:spacing w:after="0" w:line="240" w:lineRule="auto"/>
    </w:pPr>
    <w:rPr>
      <w:rFonts w:ascii="Nunito Sans" w:eastAsia="Times New Roman" w:hAnsi="Nunito Sans" w:cs="Times New Roman"/>
      <w:color w:val="000000"/>
    </w:rPr>
  </w:style>
  <w:style w:type="paragraph" w:styleId="BodyTextIndent">
    <w:name w:val="Body Text Indent"/>
    <w:link w:val="BodyTextIndentChar"/>
    <w:rsid w:val="00FF1C9D"/>
    <w:pPr>
      <w:spacing w:after="240" w:line="240" w:lineRule="auto"/>
      <w:ind w:left="720"/>
    </w:pPr>
    <w:rPr>
      <w:rFonts w:ascii="Arial" w:hAnsi="Arial"/>
    </w:rPr>
  </w:style>
  <w:style w:type="character" w:customStyle="1" w:styleId="BodyTextIndentChar1">
    <w:name w:val="Body Text Indent Char1"/>
    <w:basedOn w:val="DefaultParagraphFont"/>
    <w:uiPriority w:val="99"/>
    <w:semiHidden/>
    <w:rsid w:val="00FF1C9D"/>
    <w:rPr>
      <w:rFonts w:ascii="Nunito Sans" w:eastAsia="Times New Roman" w:hAnsi="Nunito Sans" w:cs="Times New Roman"/>
      <w:lang w:eastAsia="en-GB"/>
    </w:rPr>
  </w:style>
  <w:style w:type="paragraph" w:styleId="BalloonText">
    <w:name w:val="Balloon Text"/>
    <w:basedOn w:val="Normal"/>
    <w:link w:val="BalloonTextChar"/>
    <w:semiHidden/>
    <w:rsid w:val="00FF1C9D"/>
    <w:rPr>
      <w:rFonts w:ascii="Tahoma" w:hAnsi="Tahoma" w:cs="Tahoma"/>
      <w:sz w:val="16"/>
      <w:szCs w:val="16"/>
    </w:rPr>
  </w:style>
  <w:style w:type="character" w:customStyle="1" w:styleId="BalloonTextChar">
    <w:name w:val="Balloon Text Char"/>
    <w:basedOn w:val="DefaultParagraphFont"/>
    <w:link w:val="BalloonText"/>
    <w:semiHidden/>
    <w:rsid w:val="00FF1C9D"/>
    <w:rPr>
      <w:rFonts w:ascii="Tahoma" w:eastAsia="Times New Roman" w:hAnsi="Tahoma" w:cs="Tahoma"/>
      <w:sz w:val="16"/>
      <w:szCs w:val="16"/>
      <w:lang w:eastAsia="en-GB"/>
    </w:rPr>
  </w:style>
  <w:style w:type="paragraph" w:customStyle="1" w:styleId="Bullets2">
    <w:name w:val="Bullets2"/>
    <w:basedOn w:val="BodyTextIndent"/>
    <w:rsid w:val="00FF1C9D"/>
    <w:pPr>
      <w:numPr>
        <w:numId w:val="19"/>
      </w:numPr>
    </w:pPr>
  </w:style>
  <w:style w:type="paragraph" w:customStyle="1" w:styleId="ManualTitle">
    <w:name w:val="Manual Title"/>
    <w:rsid w:val="00FF1C9D"/>
    <w:pPr>
      <w:spacing w:after="0" w:line="240" w:lineRule="auto"/>
      <w:jc w:val="center"/>
    </w:pPr>
    <w:rPr>
      <w:rFonts w:ascii="Nunito Sans" w:eastAsia="Times New Roman" w:hAnsi="Nunito Sans" w:cs="Times New Roman"/>
      <w:b/>
      <w:iCs/>
      <w:color w:val="002060"/>
      <w:sz w:val="40"/>
      <w:szCs w:val="40"/>
    </w:rPr>
  </w:style>
  <w:style w:type="character" w:styleId="FollowedHyperlink">
    <w:name w:val="FollowedHyperlink"/>
    <w:basedOn w:val="DefaultParagraphFont"/>
    <w:semiHidden/>
    <w:unhideWhenUsed/>
    <w:rsid w:val="00FF1C9D"/>
    <w:rPr>
      <w:color w:val="A94E91" w:themeColor="followedHyperlink"/>
      <w:u w:val="single"/>
    </w:rPr>
  </w:style>
  <w:style w:type="character" w:styleId="Emphasis">
    <w:name w:val="Emphasis"/>
    <w:basedOn w:val="DefaultParagraphFont"/>
    <w:uiPriority w:val="20"/>
    <w:qFormat/>
    <w:rsid w:val="00FF1C9D"/>
    <w:rPr>
      <w:i/>
      <w:iCs/>
    </w:rPr>
  </w:style>
  <w:style w:type="table" w:styleId="TableGridLight">
    <w:name w:val="Grid Table Light"/>
    <w:basedOn w:val="TableNormal"/>
    <w:uiPriority w:val="40"/>
    <w:rsid w:val="00FF1C9D"/>
    <w:pPr>
      <w:spacing w:after="0" w:line="240" w:lineRule="auto"/>
    </w:pPr>
    <w:rPr>
      <w:rFonts w:ascii="Nunito Sans" w:eastAsia="Times New Roman" w:hAnsi="Nunito Sans"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reenshot">
    <w:name w:val="Screenshot"/>
    <w:rsid w:val="00FF1C9D"/>
    <w:pPr>
      <w:spacing w:after="240" w:line="240" w:lineRule="auto"/>
      <w:ind w:left="360"/>
      <w:jc w:val="center"/>
    </w:pPr>
    <w:rPr>
      <w:rFonts w:ascii="Nunito Sans" w:eastAsia="Times New Roman" w:hAnsi="Nunito Sans" w:cs="Times New Roman"/>
      <w:sz w:val="24"/>
    </w:rPr>
  </w:style>
  <w:style w:type="character" w:styleId="CommentReference">
    <w:name w:val="annotation reference"/>
    <w:basedOn w:val="DefaultParagraphFont"/>
    <w:uiPriority w:val="99"/>
    <w:semiHidden/>
    <w:unhideWhenUsed/>
    <w:rsid w:val="00FF1C9D"/>
    <w:rPr>
      <w:sz w:val="16"/>
      <w:szCs w:val="16"/>
    </w:rPr>
  </w:style>
  <w:style w:type="paragraph" w:styleId="CommentText">
    <w:name w:val="annotation text"/>
    <w:basedOn w:val="Normal"/>
    <w:link w:val="CommentTextChar"/>
    <w:uiPriority w:val="99"/>
    <w:unhideWhenUsed/>
    <w:rsid w:val="00FF1C9D"/>
    <w:rPr>
      <w:sz w:val="20"/>
      <w:szCs w:val="20"/>
    </w:rPr>
  </w:style>
  <w:style w:type="character" w:customStyle="1" w:styleId="CommentTextChar">
    <w:name w:val="Comment Text Char"/>
    <w:basedOn w:val="DefaultParagraphFont"/>
    <w:link w:val="CommentText"/>
    <w:uiPriority w:val="99"/>
    <w:rsid w:val="00FF1C9D"/>
    <w:rPr>
      <w:rFonts w:ascii="Nunito Sans" w:eastAsia="Times New Roman" w:hAnsi="Nunito Sans"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F1C9D"/>
    <w:rPr>
      <w:b/>
      <w:bCs/>
    </w:rPr>
  </w:style>
  <w:style w:type="character" w:customStyle="1" w:styleId="CommentSubjectChar">
    <w:name w:val="Comment Subject Char"/>
    <w:basedOn w:val="CommentTextChar"/>
    <w:link w:val="CommentSubject"/>
    <w:uiPriority w:val="99"/>
    <w:semiHidden/>
    <w:rsid w:val="00FF1C9D"/>
    <w:rPr>
      <w:rFonts w:ascii="Nunito Sans" w:eastAsia="Times New Roman" w:hAnsi="Nunito Sans" w:cs="Times New Roman"/>
      <w:b/>
      <w:bCs/>
      <w:sz w:val="20"/>
      <w:szCs w:val="20"/>
      <w:lang w:eastAsia="en-GB"/>
    </w:rPr>
  </w:style>
  <w:style w:type="character" w:customStyle="1" w:styleId="ListParagraphChar">
    <w:name w:val="List Paragraph Char"/>
    <w:basedOn w:val="DefaultParagraphFont"/>
    <w:link w:val="ListParagraph"/>
    <w:uiPriority w:val="34"/>
    <w:rsid w:val="00FF1C9D"/>
    <w:rPr>
      <w:rFonts w:ascii="Nunito Sans" w:eastAsia="Times New Roman" w:hAnsi="Nunito Sans" w:cs="Times New Roman"/>
      <w:lang w:eastAsia="en-GB"/>
    </w:rPr>
  </w:style>
  <w:style w:type="paragraph" w:styleId="TOC3">
    <w:name w:val="toc 3"/>
    <w:basedOn w:val="Normal"/>
    <w:next w:val="Normal"/>
    <w:autoRedefine/>
    <w:uiPriority w:val="39"/>
    <w:unhideWhenUsed/>
    <w:rsid w:val="00FF1C9D"/>
    <w:pPr>
      <w:widowControl/>
      <w:adjustRightInd/>
      <w:spacing w:after="100" w:line="259" w:lineRule="auto"/>
      <w:ind w:left="440"/>
      <w:textAlignment w:val="auto"/>
    </w:pPr>
    <w:rPr>
      <w:rFonts w:asciiTheme="minorHAnsi" w:eastAsiaTheme="minorEastAsia" w:hAnsiTheme="minorHAnsi"/>
      <w:lang w:val="en-US" w:eastAsia="en-US"/>
    </w:rPr>
  </w:style>
  <w:style w:type="paragraph" w:styleId="Revision">
    <w:name w:val="Revision"/>
    <w:hidden/>
    <w:uiPriority w:val="99"/>
    <w:semiHidden/>
    <w:rsid w:val="00A84A1C"/>
    <w:pPr>
      <w:spacing w:after="0" w:line="240" w:lineRule="auto"/>
    </w:pPr>
    <w:rPr>
      <w:rFonts w:ascii="Nunito Sans" w:eastAsia="Times New Roman" w:hAnsi="Nunito Sans"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14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lumley\Documents\OneDrive%20-%20Herts%20for%20Learning%20Ltd\Schools'%20HR%20Advice\HR%20Portal,%20Policies%20&amp;%20Procedures\xPolicy%20Team\Template%20docs\NEW%20COMPANY%20BRANDED%20DOCUMENTS\HR%20policy%20template%20-%20Aug22.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altName w:val="Times New Roman"/>
    <w:charset w:val="00"/>
    <w:family w:val="auto"/>
    <w:pitch w:val="variable"/>
    <w:sig w:usb0="00000001" w:usb1="5000204B" w:usb2="00000000" w:usb3="00000000" w:csb0="00000197" w:csb1="00000000"/>
  </w:font>
  <w:font w:name="Mulish">
    <w:altName w:val="Times New Roman"/>
    <w:charset w:val="00"/>
    <w:family w:val="auto"/>
    <w:pitch w:val="variable"/>
    <w:sig w:usb0="00000001"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45C"/>
    <w:rsid w:val="00730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ACA5CAF3B14C748110BFE180DE4277">
    <w:name w:val="3FACA5CAF3B14C748110BFE180DE4277"/>
    <w:rsid w:val="007304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8" ma:contentTypeDescription="Create a new document." ma:contentTypeScope="" ma:versionID="3264764fd6305e12b16cea31cf0a00f5">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2831c5c2392773b1707ae1638171c743"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D49CF-A616-4747-B430-90E013340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2AB640-8DE0-4C4C-A5FB-5BE3B3244D1D}">
  <ds:schemaRefs>
    <ds:schemaRef ds:uri="http://schemas.microsoft.com/office/2006/metadata/properties"/>
    <ds:schemaRef ds:uri="http://schemas.microsoft.com/office/infopath/2007/PartnerControls"/>
    <ds:schemaRef ds:uri="8ed90682-c000-4035-8bf6-4b74f953736d"/>
    <ds:schemaRef ds:uri="eaa86ac4-6f89-4dfd-b4aa-4024b52c59b4"/>
  </ds:schemaRefs>
</ds:datastoreItem>
</file>

<file path=customXml/itemProps3.xml><?xml version="1.0" encoding="utf-8"?>
<ds:datastoreItem xmlns:ds="http://schemas.openxmlformats.org/officeDocument/2006/customXml" ds:itemID="{4C0FD334-00C2-4555-AD1F-7A441151D8F3}">
  <ds:schemaRefs>
    <ds:schemaRef ds:uri="http://schemas.microsoft.com/sharepoint/v3/contenttype/forms"/>
  </ds:schemaRefs>
</ds:datastoreItem>
</file>

<file path=customXml/itemProps4.xml><?xml version="1.0" encoding="utf-8"?>
<ds:datastoreItem xmlns:ds="http://schemas.openxmlformats.org/officeDocument/2006/customXml" ds:itemID="{CE2BB86D-D405-4F74-8723-2FE627A3E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 policy template - Aug22</Template>
  <TotalTime>24</TotalTime>
  <Pages>10</Pages>
  <Words>2701</Words>
  <Characters>15400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Blank (Numbered Pages)</vt:lpstr>
    </vt:vector>
  </TitlesOfParts>
  <Company/>
  <LinksUpToDate>false</LinksUpToDate>
  <CharactersWithSpaces>18065</CharactersWithSpaces>
  <SharedDoc>false</SharedDoc>
  <HLinks>
    <vt:vector size="114" baseType="variant">
      <vt:variant>
        <vt:i4>1966139</vt:i4>
      </vt:variant>
      <vt:variant>
        <vt:i4>68</vt:i4>
      </vt:variant>
      <vt:variant>
        <vt:i4>0</vt:i4>
      </vt:variant>
      <vt:variant>
        <vt:i4>5</vt:i4>
      </vt:variant>
      <vt:variant>
        <vt:lpwstr/>
      </vt:variant>
      <vt:variant>
        <vt:lpwstr>_Toc179812247</vt:lpwstr>
      </vt:variant>
      <vt:variant>
        <vt:i4>1638459</vt:i4>
      </vt:variant>
      <vt:variant>
        <vt:i4>65</vt:i4>
      </vt:variant>
      <vt:variant>
        <vt:i4>0</vt:i4>
      </vt:variant>
      <vt:variant>
        <vt:i4>5</vt:i4>
      </vt:variant>
      <vt:variant>
        <vt:lpwstr/>
      </vt:variant>
      <vt:variant>
        <vt:lpwstr>_Toc179812237</vt:lpwstr>
      </vt:variant>
      <vt:variant>
        <vt:i4>1638459</vt:i4>
      </vt:variant>
      <vt:variant>
        <vt:i4>62</vt:i4>
      </vt:variant>
      <vt:variant>
        <vt:i4>0</vt:i4>
      </vt:variant>
      <vt:variant>
        <vt:i4>5</vt:i4>
      </vt:variant>
      <vt:variant>
        <vt:lpwstr/>
      </vt:variant>
      <vt:variant>
        <vt:lpwstr>_Toc179812237</vt:lpwstr>
      </vt:variant>
      <vt:variant>
        <vt:i4>1966139</vt:i4>
      </vt:variant>
      <vt:variant>
        <vt:i4>59</vt:i4>
      </vt:variant>
      <vt:variant>
        <vt:i4>0</vt:i4>
      </vt:variant>
      <vt:variant>
        <vt:i4>5</vt:i4>
      </vt:variant>
      <vt:variant>
        <vt:lpwstr/>
      </vt:variant>
      <vt:variant>
        <vt:lpwstr>_Toc179812246</vt:lpwstr>
      </vt:variant>
      <vt:variant>
        <vt:i4>1966139</vt:i4>
      </vt:variant>
      <vt:variant>
        <vt:i4>56</vt:i4>
      </vt:variant>
      <vt:variant>
        <vt:i4>0</vt:i4>
      </vt:variant>
      <vt:variant>
        <vt:i4>5</vt:i4>
      </vt:variant>
      <vt:variant>
        <vt:lpwstr/>
      </vt:variant>
      <vt:variant>
        <vt:lpwstr>_Toc179812245</vt:lpwstr>
      </vt:variant>
      <vt:variant>
        <vt:i4>1966139</vt:i4>
      </vt:variant>
      <vt:variant>
        <vt:i4>53</vt:i4>
      </vt:variant>
      <vt:variant>
        <vt:i4>0</vt:i4>
      </vt:variant>
      <vt:variant>
        <vt:i4>5</vt:i4>
      </vt:variant>
      <vt:variant>
        <vt:lpwstr/>
      </vt:variant>
      <vt:variant>
        <vt:lpwstr>_Toc179812243</vt:lpwstr>
      </vt:variant>
      <vt:variant>
        <vt:i4>1966139</vt:i4>
      </vt:variant>
      <vt:variant>
        <vt:i4>50</vt:i4>
      </vt:variant>
      <vt:variant>
        <vt:i4>0</vt:i4>
      </vt:variant>
      <vt:variant>
        <vt:i4>5</vt:i4>
      </vt:variant>
      <vt:variant>
        <vt:lpwstr/>
      </vt:variant>
      <vt:variant>
        <vt:lpwstr>_Toc179812242</vt:lpwstr>
      </vt:variant>
      <vt:variant>
        <vt:i4>1966139</vt:i4>
      </vt:variant>
      <vt:variant>
        <vt:i4>47</vt:i4>
      </vt:variant>
      <vt:variant>
        <vt:i4>0</vt:i4>
      </vt:variant>
      <vt:variant>
        <vt:i4>5</vt:i4>
      </vt:variant>
      <vt:variant>
        <vt:lpwstr/>
      </vt:variant>
      <vt:variant>
        <vt:lpwstr>_Toc179812241</vt:lpwstr>
      </vt:variant>
      <vt:variant>
        <vt:i4>1966139</vt:i4>
      </vt:variant>
      <vt:variant>
        <vt:i4>44</vt:i4>
      </vt:variant>
      <vt:variant>
        <vt:i4>0</vt:i4>
      </vt:variant>
      <vt:variant>
        <vt:i4>5</vt:i4>
      </vt:variant>
      <vt:variant>
        <vt:lpwstr/>
      </vt:variant>
      <vt:variant>
        <vt:lpwstr>_Toc179812240</vt:lpwstr>
      </vt:variant>
      <vt:variant>
        <vt:i4>1638459</vt:i4>
      </vt:variant>
      <vt:variant>
        <vt:i4>41</vt:i4>
      </vt:variant>
      <vt:variant>
        <vt:i4>0</vt:i4>
      </vt:variant>
      <vt:variant>
        <vt:i4>5</vt:i4>
      </vt:variant>
      <vt:variant>
        <vt:lpwstr/>
      </vt:variant>
      <vt:variant>
        <vt:lpwstr>_Toc179812239</vt:lpwstr>
      </vt:variant>
      <vt:variant>
        <vt:i4>1638459</vt:i4>
      </vt:variant>
      <vt:variant>
        <vt:i4>38</vt:i4>
      </vt:variant>
      <vt:variant>
        <vt:i4>0</vt:i4>
      </vt:variant>
      <vt:variant>
        <vt:i4>5</vt:i4>
      </vt:variant>
      <vt:variant>
        <vt:lpwstr/>
      </vt:variant>
      <vt:variant>
        <vt:lpwstr>_Toc179812238</vt:lpwstr>
      </vt:variant>
      <vt:variant>
        <vt:i4>1638459</vt:i4>
      </vt:variant>
      <vt:variant>
        <vt:i4>35</vt:i4>
      </vt:variant>
      <vt:variant>
        <vt:i4>0</vt:i4>
      </vt:variant>
      <vt:variant>
        <vt:i4>5</vt:i4>
      </vt:variant>
      <vt:variant>
        <vt:lpwstr/>
      </vt:variant>
      <vt:variant>
        <vt:lpwstr>_Toc179812237</vt:lpwstr>
      </vt:variant>
      <vt:variant>
        <vt:i4>1638459</vt:i4>
      </vt:variant>
      <vt:variant>
        <vt:i4>32</vt:i4>
      </vt:variant>
      <vt:variant>
        <vt:i4>0</vt:i4>
      </vt:variant>
      <vt:variant>
        <vt:i4>5</vt:i4>
      </vt:variant>
      <vt:variant>
        <vt:lpwstr/>
      </vt:variant>
      <vt:variant>
        <vt:lpwstr>_Toc179812236</vt:lpwstr>
      </vt:variant>
      <vt:variant>
        <vt:i4>1638459</vt:i4>
      </vt:variant>
      <vt:variant>
        <vt:i4>29</vt:i4>
      </vt:variant>
      <vt:variant>
        <vt:i4>0</vt:i4>
      </vt:variant>
      <vt:variant>
        <vt:i4>5</vt:i4>
      </vt:variant>
      <vt:variant>
        <vt:lpwstr/>
      </vt:variant>
      <vt:variant>
        <vt:lpwstr>_Toc179812235</vt:lpwstr>
      </vt:variant>
      <vt:variant>
        <vt:i4>1638459</vt:i4>
      </vt:variant>
      <vt:variant>
        <vt:i4>26</vt:i4>
      </vt:variant>
      <vt:variant>
        <vt:i4>0</vt:i4>
      </vt:variant>
      <vt:variant>
        <vt:i4>5</vt:i4>
      </vt:variant>
      <vt:variant>
        <vt:lpwstr/>
      </vt:variant>
      <vt:variant>
        <vt:lpwstr>_Toc179812234</vt:lpwstr>
      </vt:variant>
      <vt:variant>
        <vt:i4>1638459</vt:i4>
      </vt:variant>
      <vt:variant>
        <vt:i4>20</vt:i4>
      </vt:variant>
      <vt:variant>
        <vt:i4>0</vt:i4>
      </vt:variant>
      <vt:variant>
        <vt:i4>5</vt:i4>
      </vt:variant>
      <vt:variant>
        <vt:lpwstr/>
      </vt:variant>
      <vt:variant>
        <vt:lpwstr>_Toc179812233</vt:lpwstr>
      </vt:variant>
      <vt:variant>
        <vt:i4>1638459</vt:i4>
      </vt:variant>
      <vt:variant>
        <vt:i4>14</vt:i4>
      </vt:variant>
      <vt:variant>
        <vt:i4>0</vt:i4>
      </vt:variant>
      <vt:variant>
        <vt:i4>5</vt:i4>
      </vt:variant>
      <vt:variant>
        <vt:lpwstr/>
      </vt:variant>
      <vt:variant>
        <vt:lpwstr>_Toc179812232</vt:lpwstr>
      </vt:variant>
      <vt:variant>
        <vt:i4>1638459</vt:i4>
      </vt:variant>
      <vt:variant>
        <vt:i4>8</vt:i4>
      </vt:variant>
      <vt:variant>
        <vt:i4>0</vt:i4>
      </vt:variant>
      <vt:variant>
        <vt:i4>5</vt:i4>
      </vt:variant>
      <vt:variant>
        <vt:lpwstr/>
      </vt:variant>
      <vt:variant>
        <vt:lpwstr>_Toc179812231</vt:lpwstr>
      </vt:variant>
      <vt:variant>
        <vt:i4>1638459</vt:i4>
      </vt:variant>
      <vt:variant>
        <vt:i4>2</vt:i4>
      </vt:variant>
      <vt:variant>
        <vt:i4>0</vt:i4>
      </vt:variant>
      <vt:variant>
        <vt:i4>5</vt:i4>
      </vt:variant>
      <vt:variant>
        <vt:lpwstr/>
      </vt:variant>
      <vt:variant>
        <vt:lpwstr>_Toc179812230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Clair Hicks</dc:creator>
  <cp:keywords/>
  <dc:description/>
  <cp:lastModifiedBy>DLodge</cp:lastModifiedBy>
  <cp:revision>13</cp:revision>
  <dcterms:created xsi:type="dcterms:W3CDTF">2024-10-22T15:37:00Z</dcterms:created>
  <dcterms:modified xsi:type="dcterms:W3CDTF">2024-11-06T14:53:00Z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MediaServiceImageTags">
    <vt:lpwstr/>
  </property>
</Properties>
</file>